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ПРЕДСЕДАТЕЛЬ КАБИНЕТА МИНИСТРОВ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8 апреля 2022 года № 180-р</w:t>
      </w:r>
    </w:p>
    <w:p>
      <w:pPr>
        <w:spacing w:after="120"/>
        <w:jc w:val="both"/>
      </w:pPr>
      <w:r>
        <w:rPr>
          <w:rFonts w:ascii="Arial" w:cs="Arial" w:eastAsia="Arial" w:hAnsi="Arial"/>
          <w:sz w:val="24"/>
          <w:szCs w:val="24"/>
        </w:rPr>
        <w:t xml:space="preserve">В целях проведения модернизации производственно-технической базы национального сегмента Кыргызской Республики интегрированной информационной системы Евразийского экономического союза для обеспечения полноценного и своевременного информационного обмена между соответствующими государственными органами в рамках участия Кыргызской Республики в Евразийском экономическом союзе, включая приобретение нового технического оборудования, в соответствии со статьей 115 Бюджетного кодекса Кыргызской Республики, статьями 13, 17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Министерству финансов Кыргызской Республики в установленном порядке:</w:t>
      </w:r>
    </w:p>
    <w:p>
      <w:pPr>
        <w:spacing w:after="120"/>
        <w:jc w:val="both"/>
      </w:pPr>
      <w:r>
        <w:rPr>
          <w:rFonts w:ascii="Arial" w:cs="Arial" w:eastAsia="Arial" w:hAnsi="Arial"/>
          <w:sz w:val="24"/>
          <w:szCs w:val="24"/>
        </w:rPr>
        <w:t xml:space="preserve">1) по согласованию с Комитетом по бюджету, экономической и фискальной политике Жогорку Кенеша Кыргызской Республики выделить 22 502 074 (двадцать два миллиона пятьсот две тысячи семьдесят четыре) сома Министерству цифрового развития Кыргызской Республики для погашения бюджетного обязательства по приобретению серверного оборудования в рамках обеспечения функционирования и развития национального сегмента Кыргызской Республики интегрированной информационной системы Евразийского экономического союза за счет средств республиканского бюджета в рамках мероприятий по фискализации на 2022 год;</w:t>
      </w:r>
    </w:p>
    <w:p>
      <w:pPr>
        <w:spacing w:after="120"/>
        <w:jc w:val="both"/>
      </w:pPr>
      <w:r>
        <w:rPr>
          <w:rFonts w:ascii="Arial" w:cs="Arial" w:eastAsia="Arial" w:hAnsi="Arial"/>
          <w:sz w:val="24"/>
          <w:szCs w:val="24"/>
        </w:rPr>
        <w:t xml:space="preserve">2) предусмотреть соответствующие изменения при подготовке проекта Закона Кыргызской Республики «О внесении изменений в Закон Кыргызской Республики «О республиканском бюджете Кыргызской Республики на 2022 год и прогнозе на 2023-2024 годы», вытекающие из настоящего распоряжения.                                           </w:t>
      </w:r>
    </w:p>
    <w:p>
      <w:pPr>
        <w:spacing w:after="120"/>
        <w:jc w:val="both"/>
      </w:pPr>
      <w:r>
        <w:rPr>
          <w:rFonts w:ascii="Arial" w:cs="Arial" w:eastAsia="Arial" w:hAnsi="Arial"/>
          <w:sz w:val="24"/>
          <w:szCs w:val="24"/>
        </w:rPr>
        <w:t xml:space="preserve">2. Министерству цифрового развития Кыргызской Республики обеспечить целевое и рациональное использование средств, указанных в подпункте 1 пункта 1 настоящего распоряжения.</w:t>
      </w:r>
    </w:p>
    <w:p>
      <w:pPr>
        <w:spacing w:after="120"/>
        <w:jc w:val="both"/>
      </w:pPr>
      <w:r>
        <w:rPr>
          <w:rFonts w:ascii="Arial" w:cs="Arial" w:eastAsia="Arial" w:hAnsi="Arial"/>
          <w:sz w:val="24"/>
          <w:szCs w:val="24"/>
        </w:rPr>
        <w:t xml:space="preserve">3.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А.У. Жапаров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wqd5qshmv-9blhijojqs">
      <w:r>
        <w:rPr>
          <w:rFonts w:ascii="Arial" w:cs="Arial" w:eastAsia="Arial" w:hAnsi="Arial"/>
          <w:color w:val="132D3F"/>
          <w:sz w:val="16"/>
          <w:szCs w:val="16"/>
          <w:u w:val="single"/>
        </w:rPr>
        <w:t xml:space="preserve">dalil.kg/document/218937</w:t>
      </w:r>
    </w:hyperlink>
  </w:p>
  <w:p>
    <w:pPr>
      <w:spacing w:after="0" w:before="40"/>
      <w:jc w:val="center"/>
    </w:pPr>
    <w:hyperlink w:history="1" r:id="rId9txlgvediae_jj87kpmu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wqd5qshmv-9blhijojqs" Type="http://schemas.openxmlformats.org/officeDocument/2006/relationships/hyperlink" Target="https://dalil.kg/document/218937" TargetMode="External"/><Relationship Id="rId9txlgvediae_jj87kpmu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2026-09-30T14:05:43.689Z</dcterms:created>
  <dcterms:modified xsi:type="dcterms:W3CDTF">2026-09-30T14:05:43.689Z</dcterms:modified>
</cp:coreProperties>
</file>

<file path=docProps/custom.xml><?xml version="1.0" encoding="utf-8"?>
<Properties xmlns="http://schemas.openxmlformats.org/officeDocument/2006/custom-properties" xmlns:vt="http://schemas.openxmlformats.org/officeDocument/2006/docPropsVTypes"/>
</file>