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РАСПОРЯЖЕНИЕ ПРЕДСЕДАТЕЛЯ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4 апреля</w:t>
      </w:r>
      <w:r>
        <w:rPr>
          <w:rFonts w:ascii="Arial" w:cs="Arial" w:eastAsia="Arial" w:hAnsi="Arial"/>
          <w:sz w:val="24"/>
          <w:szCs w:val="24"/>
        </w:rPr>
        <w:t xml:space="preserve"> 2022 года № 1</w:t>
      </w:r>
      <w:r>
        <w:rPr>
          <w:rFonts w:ascii="Arial" w:cs="Arial" w:eastAsia="Arial" w:hAnsi="Arial"/>
          <w:sz w:val="24"/>
          <w:szCs w:val="24"/>
        </w:rPr>
        <w:t xml:space="preserve">67-р</w:t>
      </w:r>
    </w:p>
    <w:p>
      <w:pPr>
        <w:spacing w:after="120"/>
        <w:jc w:val="both"/>
      </w:pPr>
      <w:r>
        <w:rPr>
          <w:rFonts w:ascii="Arial" w:cs="Arial" w:eastAsia="Arial" w:hAnsi="Arial"/>
          <w:sz w:val="24"/>
          <w:szCs w:val="24"/>
        </w:rPr>
        <w:t xml:space="preserve"> В целях решения вопросов, связанных со строительством комплексов административных зданий государственного значения, а также в целях привлечения инвестиций, в соответствии с пунктом 3 части I </w:t>
      </w:r>
      <w:hyperlink w:history="1" r:id="rIddd44nubn5vgeebi-tnhog">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статьями </w:t>
      </w:r>
      <w:hyperlink w:history="1" r:id="rIdndtjnj45hevyggym3lrq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u7yv0uk7rmqv5kwkndj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Управлению делами Президента Кыргызской Республики 42 508 185 (сорок два миллиона пятьсот восемь тысяч сто восемьдесят пять) сомов на погашение кредиторской задолженности Государственного предприятия «Гостинично- торговый комплекс «Иссык-Куль» при Управлении делами Президента Кыргызской Республики за счет средств, предусмотренных в Законе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jc w:val="both"/>
      </w:pPr>
      <w:r>
        <w:rPr>
          <w:rFonts w:ascii="Arial" w:cs="Arial" w:eastAsia="Arial" w:hAnsi="Arial"/>
          <w:sz w:val="24"/>
          <w:szCs w:val="24"/>
        </w:rPr>
        <w:t xml:space="preserve">2)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предусмотреть изменения, вытекающие из настоящего распоряжения.</w:t>
      </w:r>
    </w:p>
    <w:p>
      <w:pPr>
        <w:spacing w:after="120"/>
        <w:jc w:val="both"/>
      </w:pPr>
      <w:r>
        <w:rPr>
          <w:rFonts w:ascii="Arial" w:cs="Arial" w:eastAsia="Arial" w:hAnsi="Arial"/>
          <w:sz w:val="24"/>
          <w:szCs w:val="24"/>
        </w:rPr>
        <w:t xml:space="preserve">2. Управлению делами Президента Кыргызской Республики в установленном порядке обеспечить целевое использование выделенных средств, указанных в пункте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по подготовке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bbzdl_btgzd4xtxmemw">
      <w:r>
        <w:rPr>
          <w:rFonts w:ascii="Arial" w:cs="Arial" w:eastAsia="Arial" w:hAnsi="Arial"/>
          <w:color w:val="132D3F"/>
          <w:sz w:val="16"/>
          <w:szCs w:val="16"/>
          <w:u w:val="single"/>
        </w:rPr>
        <w:t xml:space="preserve">dalil.kg/document/218968</w:t>
      </w:r>
    </w:hyperlink>
  </w:p>
  <w:p>
    <w:pPr>
      <w:spacing w:after="0" w:before="40"/>
      <w:jc w:val="center"/>
    </w:pPr>
    <w:hyperlink w:history="1" r:id="rIdkssqlneldwfdnrs6zti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44nubn5vgeebi-tnhog" Type="http://schemas.openxmlformats.org/officeDocument/2006/relationships/hyperlink" Target="https://dalil.kg/document/111338#st_115" TargetMode="External"/><Relationship Id="rIdndtjnj45hevyggym3lrqz" Type="http://schemas.openxmlformats.org/officeDocument/2006/relationships/hyperlink" Target="https://dalil.kg/document/112301#st_13" TargetMode="External"/><Relationship Id="rIdru7yv0uk7rmqv5kwkndjq"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bbzdl_btgzd4xtxmemw" Type="http://schemas.openxmlformats.org/officeDocument/2006/relationships/hyperlink" Target="https://dalil.kg/document/218968" TargetMode="External"/><Relationship Id="rIdkssqlneldwfdnrs6zti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2026-09-30T14:19:54.296Z</dcterms:created>
  <dcterms:modified xsi:type="dcterms:W3CDTF">2026-09-30T14:19:54.296Z</dcterms:modified>
</cp:coreProperties>
</file>

<file path=docProps/custom.xml><?xml version="1.0" encoding="utf-8"?>
<Properties xmlns="http://schemas.openxmlformats.org/officeDocument/2006/custom-properties" xmlns:vt="http://schemas.openxmlformats.org/officeDocument/2006/docPropsVTypes"/>
</file>