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апреля 2022 года № </w:t>
      </w:r>
      <w:r>
        <w:rPr>
          <w:rFonts w:ascii="Arial" w:cs="Arial" w:eastAsia="Arial" w:hAnsi="Arial"/>
          <w:sz w:val="24"/>
          <w:szCs w:val="24"/>
        </w:rPr>
        <w:t xml:space="preserve">216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Порядка использования средств Фонда Президента Кыргызской Республики, утвержденного </w:t>
      </w:r>
      <w:hyperlink w:history="1" r:id="rIdnizbf1lnptkryrcgbqp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2022 года № 63, </w:t>
      </w:r>
      <w:hyperlink w:history="1" r:id="rIdbzatwh_f-cyceadpjgk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115,</w:t>
        </w:r>
      </w:hyperlink>
      <w:r>
        <w:rPr>
          <w:rFonts w:ascii="Arial" w:cs="Arial" w:eastAsia="Arial" w:hAnsi="Arial"/>
          <w:sz w:val="24"/>
          <w:szCs w:val="24"/>
        </w:rPr>
        <w:t xml:space="preserve"> частью 2 статьи </w:t>
      </w:r>
      <w:hyperlink w:history="1" r:id="rIdhflhyphnfdjqmgxmj9k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gacxiqjvfqjvux-ht5w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pb6w_n327wrbyc2drb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Комитетом по бюджету, экономической и фискальной политике Жогорку Кенеша Кыргызской Республики выделить денежные средства в размере 500 </w:t>
      </w:r>
      <w:r>
        <w:rPr>
          <w:rFonts w:ascii="Arial" w:cs="Arial" w:eastAsia="Arial" w:hAnsi="Arial"/>
          <w:sz w:val="24"/>
          <w:szCs w:val="24"/>
        </w:rPr>
        <w:t xml:space="preserve">000</w:t>
      </w:r>
      <w:r>
        <w:rPr>
          <w:rFonts w:ascii="Arial" w:cs="Arial" w:eastAsia="Arial" w:hAnsi="Arial"/>
          <w:sz w:val="24"/>
          <w:szCs w:val="24"/>
        </w:rPr>
        <w:t xml:space="preserve"> 000,0 (пятьсот миллионов) сомов Фонду Президента Кыргызской Республики за счет средств, предусмотренных Законом Кыргызской Республики «О республиканском бюджете Кыргызской Республики на 2022 год и прогнозе на 2023-2024 годы», по статье 2829 «Накопленные финансовые резервы»;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 подготовке проекта Закона Кыргызской Республики «О внесении изменений в Закон Кыргызской Республики «О республиканском бюджете Кыргызской Республики на 2022 год и прогнозе на 2023-2024 годы» учесть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Контроль за исполнением настоящего распоряжения возложить на управление контроля исполнения решений Президента и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Администрации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А.О. Кожошев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ot3yle4dbizym2xhg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dalil.kg/document/219001</w:t>
      </w:r>
    </w:hyperlink>
  </w:p>
  <w:p>
    <w:pPr>
      <w:spacing w:after="0" w:before="40"/>
      <w:jc w:val="center"/>
    </w:pPr>
    <w:hyperlink w:history="1" r:id="rIdarxb8scq3nlelosy4mx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zbf1lnptkryrcgbqpcs" Type="http://schemas.openxmlformats.org/officeDocument/2006/relationships/hyperlink" Target="https://dalil.kg/document/430863" TargetMode="External"/><Relationship Id="rIdbzatwh_f-cyceadpjgksv" Type="http://schemas.openxmlformats.org/officeDocument/2006/relationships/hyperlink" Target="https://dalil.kg/document/111338#st_115" TargetMode="External"/><Relationship Id="rIdhflhyphnfdjqmgxmj9kcy" Type="http://schemas.openxmlformats.org/officeDocument/2006/relationships/hyperlink" Target="https://dalil.kg/document/111338#st_24" TargetMode="External"/><Relationship Id="rIdgacxiqjvfqjvux-ht5wu3" Type="http://schemas.openxmlformats.org/officeDocument/2006/relationships/hyperlink" Target="https://dalil.kg/document/112301#st_13" TargetMode="External"/><Relationship Id="rId3pb6w_n327wrbyc2drbsk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ot3yle4dbizym2xhgp_" Type="http://schemas.openxmlformats.org/officeDocument/2006/relationships/hyperlink" Target="https://dalil.kg/document/219001" TargetMode="External"/><Relationship Id="rIdarxb8scq3nlelosy4mx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2026-09-30T13:32:46.711Z</dcterms:created>
  <dcterms:modified xsi:type="dcterms:W3CDTF">2026-09-30T13:32:46.711Z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