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развитии ирригационного фонда страны, в соответствии со </w:t>
      </w:r>
      <w:hyperlink w:history="1" r:id="rId7_jnptozy3i6o6jlsno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юджетного кодекса Кыргызской Республики. статьями </w:t>
      </w:r>
      <w:hyperlink w:history="1" r:id="rIdhxq5tdyy9fp0wpfhwok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wktng3jsew_6kg-6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</w:t>
      </w:r>
      <w:r>
        <w:rPr>
          <w:rFonts w:ascii="Arial" w:cs="Arial" w:eastAsia="Arial" w:hAnsi="Arial"/>
          <w:sz w:val="24"/>
          <w:szCs w:val="24"/>
        </w:rPr>
        <w:t xml:space="preserve">эк</w:t>
      </w:r>
      <w:r>
        <w:rPr>
          <w:rFonts w:ascii="Arial" w:cs="Arial" w:eastAsia="Arial" w:hAnsi="Arial"/>
          <w:sz w:val="24"/>
          <w:szCs w:val="24"/>
        </w:rPr>
        <w:t xml:space="preserve">ономической и фискальной политике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неша Кыргызской Республики предоставить Министерств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сельского хозяйства Кыргызской Республики бюджетный кредит в сумме 199 390 000 (сто девяносто девять миллионов триста девяносто тысяч) сомов для приобретения техники на 2022 год из средств, предусмотренных в Законе Кыргызской Республики «О республиканском бюджете Кыргызской Республики на 2022 год и прогнозе на 2023-2024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ы» на финансирование проектов экономического развития по статье 3214 «Кредиты. сс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ды и займы»;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в установленном порядке кредитный договор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льготный период до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 июля 2024 года по погашению задолженности, включающий в себя погашение по основной сумме и процентам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срок погашения задолженности - ежеквартальными равными платежами начиная с 15 июля 2024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 по 15 июля 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бюджетным кредитом 0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 про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та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– 0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2 про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та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овых, начисляемых на сумму просроченной задолженности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</w:t>
      </w:r>
      <w:r>
        <w:rPr>
          <w:rFonts w:ascii="Arial" w:cs="Arial" w:eastAsia="Arial" w:hAnsi="Arial"/>
          <w:sz w:val="24"/>
          <w:szCs w:val="24"/>
        </w:rPr>
        <w:t xml:space="preserve">алоговое обеспечение приобретенная техника;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публи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и на,20</w:t>
      </w:r>
      <w:r>
        <w:rPr>
          <w:rFonts w:ascii="Arial" w:cs="Arial" w:eastAsia="Arial" w:hAnsi="Arial"/>
          <w:sz w:val="24"/>
          <w:szCs w:val="24"/>
        </w:rPr>
        <w:t xml:space="preserve">22 год</w:t>
      </w:r>
      <w:r>
        <w:rPr>
          <w:rFonts w:ascii="Arial" w:cs="Arial" w:eastAsia="Arial" w:hAnsi="Arial"/>
          <w:sz w:val="24"/>
          <w:szCs w:val="24"/>
        </w:rPr>
        <w:t xml:space="preserve">-и прогнозе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2023-2024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ы» предусмотреть изменения, вытекающие из настояшего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направить денежные средства, указанные в настоящем распоряжении, Службе водных ресурсов при Министерстве сельского хозяйства Кыргызской Республики на 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ели, указанные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</w:t>
      </w:r>
      <w:r>
        <w:rPr>
          <w:rFonts w:ascii="Arial" w:cs="Arial" w:eastAsia="Arial" w:hAnsi="Arial"/>
          <w:sz w:val="24"/>
          <w:szCs w:val="24"/>
        </w:rPr>
        <w:t xml:space="preserve">1 настоящего</w:t>
      </w:r>
      <w:r>
        <w:rPr>
          <w:rFonts w:ascii="Arial" w:cs="Arial" w:eastAsia="Arial" w:hAnsi="Arial"/>
          <w:sz w:val="24"/>
          <w:szCs w:val="24"/>
        </w:rPr>
        <w:t xml:space="preserve"> рас</w:t>
      </w:r>
      <w:r>
        <w:rPr>
          <w:rFonts w:ascii="Arial" w:cs="Arial" w:eastAsia="Arial" w:hAnsi="Arial"/>
          <w:sz w:val="24"/>
          <w:szCs w:val="24"/>
        </w:rPr>
        <w:t xml:space="preserve">поряжения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контроль за целевым использованием и своевременным возвратом бюджетного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phlmareivnaa64ixh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dalil.kg/document/219023</w:t>
      </w:r>
    </w:hyperlink>
  </w:p>
  <w:p>
    <w:pPr>
      <w:spacing w:after="0" w:before="40"/>
      <w:jc w:val="center"/>
    </w:pPr>
    <w:hyperlink w:history="1" r:id="rId8ft9mvk1vfp0yg58s5o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jnptozy3i6o6jlsnoa_" Type="http://schemas.openxmlformats.org/officeDocument/2006/relationships/hyperlink" Target="https://dalil.kg/document/111338#st_31" TargetMode="External"/><Relationship Id="rIdhxq5tdyy9fp0wpfhwokwl" Type="http://schemas.openxmlformats.org/officeDocument/2006/relationships/hyperlink" Target="https://dalil.kg/document/112301#st_13" TargetMode="External"/><Relationship Id="rIdlbwktng3jsew_6kg-6nq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phlmareivnaa64ixhuv" Type="http://schemas.openxmlformats.org/officeDocument/2006/relationships/hyperlink" Target="https://dalil.kg/document/219023" TargetMode="External"/><Relationship Id="rId8ft9mvk1vfp0yg58s5o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2026-09-30T14:55:40.794Z</dcterms:created>
  <dcterms:modified xsi:type="dcterms:W3CDTF">2026-09-30T14:55:40.794Z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