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 апреля 2022 года № </w:t>
      </w:r>
      <w:r>
        <w:rPr>
          <w:rFonts w:ascii="Arial" w:cs="Arial" w:eastAsia="Arial" w:hAnsi="Arial"/>
          <w:sz w:val="24"/>
          <w:szCs w:val="24"/>
        </w:rPr>
        <w:t xml:space="preserve">241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проектов в сфере электронного управления в рамках Национальной программы развития Кыргызской Республики до 2026 года, утвержденной Указом Президента Кыргызской Республики от 12 октября 2021 года </w:t>
      </w:r>
      <w:hyperlink w:history="1" r:id="rIdkfnwvm8xl38cavvrvm1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435,</w:t>
        </w:r>
      </w:hyperlink>
      <w:r>
        <w:rPr>
          <w:rFonts w:ascii="Arial" w:cs="Arial" w:eastAsia="Arial" w:hAnsi="Arial"/>
          <w:sz w:val="24"/>
          <w:szCs w:val="24"/>
        </w:rPr>
        <w:t xml:space="preserve"> Плана мероприятий по цифровизации управления и развития цифровой инфраструктуры в Кыргызской Республике  на 2022-2023 годы,  утвержденного распоряжением Кабинета Министров Кыргызской Республики от 12 января 2022 года № 2-р, в соответствии со статьей </w:t>
      </w:r>
      <w:hyperlink w:history="1" r:id="rIdewvrvtllk4h-iqqfpby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Законом Кыргызской Республики «О республиканском бюджете Кыргызской Республики на 2022 год и прогнозе на 2023-2024 годы»,  статьями </w:t>
      </w:r>
      <w:hyperlink w:history="1" r:id="rIdvrnbo7oas9gfv-s2rzq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13,  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jtzsqscven7asmzcx8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17  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 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Утвердить распределение финансовых средств в размере 59 997 827 (пятьдесят девять миллионов девятьсот девяносто семь тысяч восемьсот двадцать семь) сомов, предусмотренных Законом Кыргызской Республики «О республиканском бюджете Кыргызской
 Республики 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а 2022 год и прогнозе 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а 2023-2024 годы» на цифровую экономику,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Министерств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 финансов Кыргызской Республики в </w:t>
      </w:r>
      <w:r>
        <w:rPr>
          <w:rFonts w:ascii="Arial" w:cs="Arial" w:eastAsia="Arial" w:hAnsi="Arial"/>
          <w:sz w:val="24"/>
          <w:szCs w:val="24"/>
        </w:rPr>
        <w:t xml:space="preserve">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предусмотреть соответствую</w:t>
      </w:r>
      <w:r>
        <w:rPr>
          <w:rFonts w:ascii="Arial" w:cs="Arial" w:eastAsia="Arial" w:hAnsi="Arial"/>
          <w:sz w:val="24"/>
          <w:szCs w:val="24"/>
        </w:rPr>
        <w:t xml:space="preserve">ющие</w:t>
      </w:r>
      <w:r>
        <w:rPr>
          <w:rFonts w:ascii="Arial" w:cs="Arial" w:eastAsia="Arial" w:hAnsi="Arial"/>
          <w:sz w:val="24"/>
          <w:szCs w:val="24"/>
        </w:rPr>
        <w:t xml:space="preserve"> изменения при подготовке законопроекту «</w:t>
      </w:r>
      <w:r>
        <w:rPr>
          <w:rFonts w:ascii="Arial" w:cs="Arial" w:eastAsia="Arial" w:hAnsi="Arial"/>
          <w:sz w:val="24"/>
          <w:szCs w:val="24"/>
        </w:rPr>
        <w:t xml:space="preserve">О </w:t>
      </w:r>
      <w:r>
        <w:rPr>
          <w:rFonts w:ascii="Arial" w:cs="Arial" w:eastAsia="Arial" w:hAnsi="Arial"/>
          <w:sz w:val="24"/>
          <w:szCs w:val="24"/>
        </w:rPr>
        <w:t xml:space="preserve">внесении изменений в Закон Кыргызской Республики «О республиканском бюджете Кыргызской Республики на 2022 год и прогнозе на 2023-2024 годы», вытекающие из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обеспечить своевременное финансирование мероприятий, предусмотренных в приложении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Министерствам и ведомству, указанным в приложении к настоящему распоряжен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обеспечить целевое и рациональное использование выделенных финансовых средств  в </w:t>
      </w:r>
      <w:r>
        <w:rPr>
          <w:rFonts w:ascii="Arial" w:cs="Arial" w:eastAsia="Arial" w:hAnsi="Arial"/>
          <w:sz w:val="24"/>
          <w:szCs w:val="24"/>
        </w:rPr>
        <w:t xml:space="preserve">соответствии с настоящим распоряжением;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после ввода в промышленную эксплуатацию принять на баланс разработанные автоматизированные информационные системы/модули;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ежеквартально, в срок до 10 числа месяца, следующего за отчетным периодом, направлять информацию об исполнении настоящего распоряжения в Министерство цифрового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Контроль за исполнением  настоящего распоряжения возложить на управление контроля исполнения решений Президента и Кабинета Министров Администрации  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финансовых средств, предусмотренных Законом Кыргызской Республики «О республиканском бюджете Кыргызской Республики на 2022 год и прогнозе на 2023-2024 годы» на цифровую экономику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52"/>
        <w:gridCol w:w="5360"/>
        <w:gridCol w:w="2037"/>
        <w:gridCol w:w="1930"/>
      </w:tblGrid>
      <w:tr>
        <w:tc>
          <w:tcPr>
            <w:tcW w:type="dxa" w:w="8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3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проекта/мероприятия</w:t>
            </w:r>
          </w:p>
        </w:tc>
        <w:tc>
          <w:tcPr>
            <w:tcW w:type="dxa" w:w="20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финансирования (сом)</w:t>
            </w:r>
          </w:p>
        </w:tc>
        <w:tc>
          <w:tcPr>
            <w:tcW w:type="dxa" w:w="19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Получатель финансовых средств</w:t>
            </w:r>
          </w:p>
        </w:tc>
      </w:tr>
      <w:tr>
        <w:tc>
          <w:tcPr>
            <w:tcW w:type="dxa" w:w="8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5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органах исполнительной власти единой системы электронной почты с использованием единого стандарта электронных адресов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40 994 800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</w:tr>
      <w:tr>
        <w:tc>
          <w:tcPr>
            <w:tcW w:type="dxa" w:w="8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5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Постройка внутренней инфраструктуры (локальной сети) Судебно-экспертной службы при Министерстве юстиции Кыргызской Республики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2 661 010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</w:tr>
      <w:tr>
        <w:tc>
          <w:tcPr>
            <w:tcW w:type="dxa" w:w="8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5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автоматизированной информационной системы «Электронное лицензирование ветеринарных объектов»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4 000 000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</w:tr>
      <w:tr>
        <w:tc>
          <w:tcPr>
            <w:tcW w:type="dxa" w:w="8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5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информационной системы послеживаемости пищевых продуктов животного происхождения на базе информационной Системы идентификации и отслеживания животных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7 250 000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5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модуля «Электронный личный кабинет служащего» автоматизированной информационной системы «е-куzmat»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2 320 665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делам государственной службы и местного самоуправления при Кабинете Министров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</w:tr>
      <w:tr>
        <w:tc>
          <w:tcPr>
            <w:tcW w:type="dxa" w:w="8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</w:t>
            </w:r>
          </w:p>
        </w:tc>
        <w:tc>
          <w:tcPr>
            <w:tcW w:type="dxa" w:w="5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програмного обеспечения модуля “Электронная трудовая книжка” автоматизированной информационной системы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«е-куzmat»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2 771 352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Бардыгы: 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59 997 827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2w767b9oz_iyqekgy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dalil.kg/document/219041</w:t>
      </w:r>
    </w:hyperlink>
  </w:p>
  <w:p>
    <w:pPr>
      <w:spacing w:after="0" w:before="40"/>
      <w:jc w:val="center"/>
    </w:pPr>
    <w:hyperlink w:history="1" r:id="rIdcx5bfeaqj2xvjegomnh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nwvm8xl38cavvrvm1fl" Type="http://schemas.openxmlformats.org/officeDocument/2006/relationships/hyperlink" Target="https://dalil.kg/document/430699" TargetMode="External"/><Relationship Id="rIdewvrvtllk4h-iqqfpbyh4" Type="http://schemas.openxmlformats.org/officeDocument/2006/relationships/hyperlink" Target="https://dalil.kg/document/111338#st_115" TargetMode="External"/><Relationship Id="rIdvrnbo7oas9gfv-s2rzqhe" Type="http://schemas.openxmlformats.org/officeDocument/2006/relationships/hyperlink" Target="https://dalil.kg/document/112301#st_13" TargetMode="External"/><Relationship Id="rIdujtzsqscven7asmzcx8mi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2w767b9oz_iyqekgyqn" Type="http://schemas.openxmlformats.org/officeDocument/2006/relationships/hyperlink" Target="https://dalil.kg/document/219041" TargetMode="External"/><Relationship Id="rIdcx5bfeaqj2xvjegomnh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2026-09-30T13:19:47.537Z</dcterms:created>
  <dcterms:modified xsi:type="dcterms:W3CDTF">2026-09-30T13:19:47.537Z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