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ПРЕДСЕДАТЕЛЬ КАБИНЕТА МИНИСТРОВ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июня 2022 года № 391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y1bsjbbastzcfcbq1mm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g9ecgfhmgj5acmsy80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wxwgtodzp9ubtbpuwww6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на проект Закона Кыргызской Республики "О внесении изменений в </w:t>
      </w:r>
      <w:hyperlink w:history="1" r:id="rIdyi7mdrwryt_klekesti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электроэнергетике", инициированный депутатом Жогорку Кенеша Кыргызской Республики VI созыва Бокоевым К.С.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распоряжение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Одобрено
 распоряжением Председателя 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Кабинета Министров 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
 от 2 июня 2022 года № 391</w:t>
      </w:r>
    </w:p>
    <w:p>
      <w:pPr>
        <w:spacing w:after="6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
 Кабинета Министров Кыргызской Республики на проект Закона Кыргызской Республики "О внесении изменений в Закон Кыргызской Республики "Об электроэнергетике"</w:t>
      </w:r>
    </w:p>
    <w:p>
      <w:pPr>
        <w:spacing w:after="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Республики, рассмотрев проект Закона Кыргызской Республики "О внесении изменений в </w:t>
      </w:r>
      <w:hyperlink w:history="1" r:id="rIdtq6kcsg1gjimiiezglf5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электроэнергетике", инициированный депутатом Жогорку Кенеша Кыргызской Республики VI созыва Бокоевым К.С., приходит к следующему заключению.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Статьей 1 проекта Закона Кыргызской Республики "О внесении изменений в </w:t>
      </w:r>
      <w:hyperlink w:history="1" r:id="rIdcmapwkzz4p-ftyuqraa7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электроэнергетике" (далее - проект Закона) предлагается установить, что клиент, осуществивший запрос на электроснабжение - это физическое или юридическое лицо, которым осуществляется запрос на обеспечение электроснабжением соответствующей территории, включающим установку энергооборудования для распределения электроэнергии и передачи ее в точку подключения.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3sebsdmsruc1y-udfld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 термины и понятия, используемые в тексте нормативного правового акта, должны быть понятными и однозначными.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</w:t>
      </w:r>
      <w:hyperlink w:history="1" r:id="rId6w-_kekt1bww7tz-bqi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законодательной технике, утвержденной </w:t>
      </w:r>
      <w:hyperlink w:history="1" r:id="rId3vaqmfctcnfji1zco-z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26 июня 2015 года № 5389-V, проект закона должен быть изложен лаконично в утвердительной форме с соблюдением норм официально-делового стиля литературного языка и юридической терминологии. В связи с чем часть 1 статьи 1 проекта Закона требует пересмотра в части изложения текста с учетом вышеизложенных норм.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необходимо отметить, что обобщенные, неконкретные формулировки способствуют проявлению коррупционных рисков в правоприменительной практике, поскольку предоставляют соответствующему субъекту широкие дискреционные полномочия.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формулировки "электроснабжение" и "установка энергооборудования" требуют включения в понятийный аппарат с разъяснениями их значения.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Абзацами третьим и четвертым части 2 статьи 2 проекта Закона предлагается установить, что на владельцев лицензий возлагается обязанность обеспечить электроснабжение всех находящихся на территории их деятельности клиентов, осуществивших запрос на электроснабжение, в том числе электроснабжение клиентов в отдаленных районах.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Приобретение и установка энергооборудования могут быть произведены за счет средств клиентов, осуществивших запрос на электроснабжение, с их согласия. Распределяющее предприятие обязано в течение шести месяцев за свой счет возместить клиентам, осуществившим запрос на электроснабжение, материальные затраты по приобретению материалов и установке энергооборудования либо предоставить им электроэнергию в счет погашения стоимости материальных затрат и передаваемого энергооборудования.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и в целях уточнения норм правоприменительной практики в проекте Закона необходимо четко определить следующее: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конкретного субъекта, ответственного за установку энергооборудования для распределения электроэнергии (клиент или распределяющее предприятие);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обязанность по созданию инфраструктуры для поставки электроэнергии;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виды ответственности владельцев лицензий за неустановку энергооборудования при запросе клиента.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отметить, что такие понятия как "всех находящихся на территории их деятельности клиентов" и "отдаленных районах" предоставляют право субъектам по своему усмотрению, не руководствуясь четкими законодательно закрепленными критериями, толковать ту или иную ситуацию.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приобретение энергооборудования распределяющими предприятиями, в которых 50 и более процентов акций (долей участия в уставном капитале) принадлежат государству, осуществляется в соответствии с Законом Кыргызской Республики "О государственных закупках". Кроме того, согласно </w:t>
      </w:r>
      <w:hyperlink w:history="1" r:id="rIdnjnxdfwaum4v8-f_i5nv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мероприятиях по выполнению целевых показателей квазифискального дефицита в электроэнергетической отрасли Кыргызской Республики" от 15 октября 2004 года № 761 энергетическим компаниям запрещено проведение взаимозачета и бартерных операций при расчете с потребителями за потребленную электрическую энергию. Соответственно, распределяющие предприятия не могут возмещать понесенные материальные затраты потребителей электроэнергии.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абзацы третий и четвертый статьи 2 проекта Закона требуют пересмотра.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Абзацем шестым статьи 2 проекта Закона установлено, что "органы местного самоуправления вправе приобретать и осуществлять установку энергооборудования для клиентов, осуществивших запрос на электроснабжение, при наличии дополнительных средств местного бюджета, а также за счет инвестиций и иных средств, не запрещенных законодательством Кыргызской Республики".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законодательством Кыргызской Республики не предусмотрены полномочия по приобретению и осуществлению установки энергооборудования для клиентов, осуществивших запрос на электроснабжение.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2 проекта Закона используются такие термины как "владельцы лицензий" и "распределяющее предприятие".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5 вышеуказанной </w:t>
      </w:r>
      <w:hyperlink w:history="1" r:id="rIdnpo-acsjdr288ia3fnf0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терминология законопроекта должна быть единообразной. Для обозначения одних и тех же понятий должны использоваться одинаковые термины.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 и в целях соблюдения единой терминологии по всему тексту проекта Закона необходимо использовать единые термины.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2 проекта Закона предусматриваются новые обязанности для распределяющих предприятий по возмещению материальных затрат клиентам, а также устанавливаются права местного самоуправления по приобретению и установке энергооборудования для клиентов, осуществляющих запрос на электроснабжение.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Отмечается, что в </w:t>
      </w:r>
      <w:hyperlink w:history="1" r:id="rIdmkib4yigyeajfnrxfsp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электроэнергетике" установлено, что распределяющее предприятие - это любое государственное, частное юридическое или физическое лицо, снабжающее электро-, теплоэнергией потребителей на оговоренной территории.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3 </w:t>
      </w:r>
      <w:hyperlink w:history="1" r:id="rIdywa_vuugvfclg-temf1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Методики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анализа регулятивного воздействия нормативных правовых актов на деятельность субъектов предпринимательства, утвержденной </w:t>
      </w:r>
      <w:hyperlink w:history="1" r:id="rIdrzi-9setj2hxoionnlm6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сентября 2020 года № 504, под требования проведения анализа регулятивного воздействия подпадают нормативные правовые акты, направленные на регулирование предпринимательской деятельности, которые в той или иной степени определяют/изменяют существующий порядок использования предпринимателями собственных или заемных средств, уровень риска для предпринимательской деятельности, имущественную ответственность предпринимателей, а также условия, влияющие на возможность и размеры получения ими прибыли.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вышеизложенное, к проекту Закона требуется проведение анализа регулятивного воздействия.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целом необходимо отметить, что в соответствии с </w:t>
      </w:r>
      <w:hyperlink w:history="1" r:id="rIdpt4tye_xlnafayekwih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проведении инвентаризации законодательства Кыргызской Республики" от 8 февраля 2021 года № 26 завершена инвентаризация законов Кыргызской Республики "</w:t>
      </w:r>
      <w:hyperlink w:history="1" r:id="rId-w_iut-zj9a6eggqoij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энергетике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cfv_g7ye-_m1mjrqxxs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электроэнергетике</w:t>
        </w:r>
      </w:hyperlink>
      <w:r>
        <w:rPr>
          <w:rFonts w:ascii="Arial" w:cs="Arial" w:eastAsia="Arial" w:hAnsi="Arial"/>
          <w:sz w:val="24"/>
          <w:szCs w:val="24"/>
        </w:rPr>
        <w:t xml:space="preserve">". По итогам инвентаризации межведомственной экспертной группой по инвентаризации законодательства Кыргызской Республики указанные выше законы предложено признать утратившими силу после принятия в новой редакции Закона Кыргызской Республики "Об энергетике". По проекту Закона Кыргызской Республики "Об энергетике" в установленном порядке проведено общественное обсуждение и в настоящее время по нему завершается анализ регулятивного воздействия.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вышеизложенного, и принимая во внимание существенные замечания, предложения к проекту Закона и наличие проекта Закона Кыргызской Республики "Об энергетике" в новой редакции, с принятием которого </w:t>
      </w:r>
      <w:hyperlink w:history="1" r:id="rIdi8xv3-fqmq7soginiuvd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электроэнергетике" утратит силу, считаем нецелесообразным принятие рассматриваемого проекта Закона.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r-nngnjjnsnzgqzjhzx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dalil.kg/document/219079</w:t>
      </w:r>
    </w:hyperlink>
  </w:p>
  <w:p>
    <w:pPr>
      <w:spacing w:after="0" w:before="40"/>
      <w:jc w:val="center"/>
    </w:pPr>
    <w:hyperlink w:history="1" r:id="rIdzmsgatm0r6hyuzdyuwtm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1bsjbbastzcfcbq1mmdz" Type="http://schemas.openxmlformats.org/officeDocument/2006/relationships/hyperlink" Target="https://dalil.kg/document/112301#st_18" TargetMode="External"/><Relationship Id="rIdpg9ecgfhmgj5acmsy80ux" Type="http://schemas.openxmlformats.org/officeDocument/2006/relationships/hyperlink" Target="https://dalil.kg/document/112301#st_27" TargetMode="External"/><Relationship Id="rIdwxwgtodzp9ubtbpuwww6q" Type="http://schemas.openxmlformats.org/officeDocument/2006/relationships/hyperlink" Target="https://dalil.kg/document/219079#pr" TargetMode="External"/><Relationship Id="rIdyi7mdrwryt_klekestiln" Type="http://schemas.openxmlformats.org/officeDocument/2006/relationships/hyperlink" Target="https://dalil.kg/document/508" TargetMode="External"/><Relationship Id="rIdtq6kcsg1gjimiiezglf5l" Type="http://schemas.openxmlformats.org/officeDocument/2006/relationships/hyperlink" Target="https://dalil.kg/document/508" TargetMode="External"/><Relationship Id="rIdcmapwkzz4p-ftyuqraa7o" Type="http://schemas.openxmlformats.org/officeDocument/2006/relationships/hyperlink" Target="https://dalil.kg/document/508" TargetMode="External"/><Relationship Id="rId3sebsdmsruc1y-udfldyc" Type="http://schemas.openxmlformats.org/officeDocument/2006/relationships/hyperlink" Target="https://dalil.kg/document/202591#st_11" TargetMode="External"/><Relationship Id="rId6w-_kekt1bww7tz-bqiah" Type="http://schemas.openxmlformats.org/officeDocument/2006/relationships/hyperlink" Target="https://dalil.kg/document/76491" TargetMode="External"/><Relationship Id="rId3vaqmfctcnfji1zco-zst" Type="http://schemas.openxmlformats.org/officeDocument/2006/relationships/hyperlink" Target="https://dalil.kg/document/76490" TargetMode="External"/><Relationship Id="rIdnjnxdfwaum4v8-f_i5nv7" Type="http://schemas.openxmlformats.org/officeDocument/2006/relationships/hyperlink" Target="https://dalil.kg/document/39045" TargetMode="External"/><Relationship Id="rIdnpo-acsjdr288ia3fnf0r" Type="http://schemas.openxmlformats.org/officeDocument/2006/relationships/hyperlink" Target="https://dalil.kg/document/76491" TargetMode="External"/><Relationship Id="rIdmkib4yigyeajfnrxfsptl" Type="http://schemas.openxmlformats.org/officeDocument/2006/relationships/hyperlink" Target="https://dalil.kg/document/508#st_2" TargetMode="External"/><Relationship Id="rIdywa_vuugvfclg-temf1nb" Type="http://schemas.openxmlformats.org/officeDocument/2006/relationships/hyperlink" Target="https://dalil.kg/document/157874" TargetMode="External"/><Relationship Id="rIdrzi-9setj2hxoionnlm6y" Type="http://schemas.openxmlformats.org/officeDocument/2006/relationships/hyperlink" Target="https://dalil.kg/document/157873" TargetMode="External"/><Relationship Id="rIdpt4tye_xlnafayekwihys" Type="http://schemas.openxmlformats.org/officeDocument/2006/relationships/hyperlink" Target="https://dalil.kg/document/430382" TargetMode="External"/><Relationship Id="rId-w_iut-zj9a6eggqoijph" Type="http://schemas.openxmlformats.org/officeDocument/2006/relationships/hyperlink" Target="https://dalil.kg/document/663" TargetMode="External"/><Relationship Id="rIdcfv_g7ye-_m1mjrqxxsmk" Type="http://schemas.openxmlformats.org/officeDocument/2006/relationships/hyperlink" Target="https://dalil.kg/document/508" TargetMode="External"/><Relationship Id="rIdi8xv3-fqmq7soginiuvd3" Type="http://schemas.openxmlformats.org/officeDocument/2006/relationships/hyperlink" Target="https://dalil.kg/document/508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r-nngnjjnsnzgqzjhzxt" Type="http://schemas.openxmlformats.org/officeDocument/2006/relationships/hyperlink" Target="https://dalil.kg/document/219079" TargetMode="External"/><Relationship Id="rIdzmsgatm0r6hyuzdyuwtm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2026-09-30T10:50:13.520Z</dcterms:created>
  <dcterms:modified xsi:type="dcterms:W3CDTF">2026-09-30T10:50:13.520Z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