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июну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327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реализации проектов и программ в сфере начального и среднего профессионального образования, финансируемых международными финансовыми институтами и партнерами по развитию, в соответствии со статьями </w:t>
      </w:r>
      <w:hyperlink w:history="1" r:id="rIdmfa5kpuv-y-tuib0us5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zmqdg04qca9ezz7c_c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Наблюдательный комитет по координации проектов и программ поддержки, развития и укрепления системы начального и среднего профессионального образования в составе согласно</w:t>
      </w:r>
      <w:r>
        <w:rPr>
          <w:rFonts w:ascii="Arial" w:cs="Arial" w:eastAsia="Arial" w:hAnsi="Arial"/>
          <w:sz w:val="24"/>
          <w:szCs w:val="24"/>
        </w:rPr>
        <w:t xml:space="preserve"> приложение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</w:t>
      </w:r>
      <w:r>
        <w:rPr>
          <w:rFonts w:ascii="Arial" w:cs="Arial" w:eastAsia="Arial" w:hAnsi="Arial"/>
          <w:sz w:val="24"/>
          <w:szCs w:val="24"/>
        </w:rPr>
        <w:t xml:space="preserve"> Положение </w:t>
      </w:r>
      <w:r>
        <w:rPr>
          <w:rFonts w:ascii="Arial" w:cs="Arial" w:eastAsia="Arial" w:hAnsi="Arial"/>
          <w:sz w:val="24"/>
          <w:szCs w:val="24"/>
        </w:rPr>
        <w:t xml:space="preserve">о Наблюдательном комитете по координации проектов и программ поддержки, развития и укрепления системы начального и среднего профессионального образования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распоряжение 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26 января 2018 года № 28-р.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Наблюдательного комитета по координации проектов и программ поддержки, развития и укрепления системы начального и среднего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Наблюдательного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Республики, курирующий вопросы профессионального образования, заместитель председателя Наблюдательного комитета;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Комитета Жогорку Кенеша Кыргызской Республики по социальной политике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курирующий вопросы внешней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Республики, курирующий вопросы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вице-президент Торгово-промышленной палаты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Федерации профсоюзов Кыргызстана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совета Министерства образования и науки Кыргызской Республики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9i3dxsdcrcoxlby_4n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dalil.kg/document/219086</w:t>
      </w:r>
    </w:hyperlink>
  </w:p>
  <w:p>
    <w:pPr>
      <w:spacing w:after="0" w:before="40"/>
      <w:jc w:val="center"/>
    </w:pPr>
    <w:hyperlink w:history="1" r:id="rId71aajex3nfkywkauzeo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a5kpuv-y-tuib0us5_6" Type="http://schemas.openxmlformats.org/officeDocument/2006/relationships/hyperlink" Target="https://dalil.kg/document/112301#st_13" TargetMode="External"/><Relationship Id="rIddzmqdg04qca9ezz7c_cja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9i3dxsdcrcoxlby_4n91" Type="http://schemas.openxmlformats.org/officeDocument/2006/relationships/hyperlink" Target="https://dalil.kg/document/219086" TargetMode="External"/><Relationship Id="rId71aajex3nfkywkauzeo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2026-09-30T10:23:02.363Z</dcterms:created>
  <dcterms:modified xsi:type="dcterms:W3CDTF">2026-09-30T10:23:02.363Z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