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2022 года № 420-р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fqjowgzqiispmpwyybf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статьями </w:t>
      </w:r>
      <w:hyperlink w:history="1" r:id="rIdv__osnkaxzvg_xhozjp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2lxuqceozo_jrjnm7z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в целях проведения внутригосударственных процедур: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</w:t>
      </w:r>
      <w:r>
        <w:rPr>
          <w:rFonts w:ascii="Arial" w:cs="Arial" w:eastAsia="Arial" w:hAnsi="Arial"/>
          <w:sz w:val="24"/>
          <w:szCs w:val="24"/>
        </w:rPr>
        <w:t xml:space="preserve"> Протоколу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изменения в</w:t>
      </w:r>
      <w:r>
        <w:rPr>
          <w:rFonts w:ascii="Arial" w:cs="Arial" w:eastAsia="Arial" w:hAnsi="Arial"/>
          <w:sz w:val="24"/>
          <w:szCs w:val="24"/>
        </w:rPr>
        <w:t xml:space="preserve"> Соглашение </w:t>
      </w:r>
      <w:r>
        <w:rPr>
          <w:rFonts w:ascii="Arial" w:cs="Arial" w:eastAsia="Arial" w:hAnsi="Arial"/>
          <w:sz w:val="24"/>
          <w:szCs w:val="24"/>
        </w:rPr>
        <w:t xml:space="preserve">о единых принципах и правилах обращения медицинских изделий (изделий медицинского назначения и медицинской техники) в рамках Евразийского экономического союза от 23 декабря 2014 года, подписанному 30 декабря 2021 года в городе Москве.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Министерство здравоохранения Кыргызской Республики органом, ответственным за реализацию указанного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8 августа 2022 года № 420-р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к Протоколу о внесении изменения в Соглашение о единых принципах и правилах обращения медицинских изделий (изделий медицинского назначения и медицинской техники) в рамках Евразийского экономического союза от 23 декабря 2014 года, подписанному 30 декабря 2021 года в городе Москве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Соглашение </w:t>
      </w:r>
      <w:r>
        <w:rPr>
          <w:rFonts w:ascii="Arial" w:cs="Arial" w:eastAsia="Arial" w:hAnsi="Arial"/>
          <w:sz w:val="24"/>
          <w:szCs w:val="24"/>
        </w:rPr>
        <w:t xml:space="preserve">о единых принципах и правилах обращения медицинских изделий (изделий медицинского назначения и медицинской техники) в рамках Евразийского экономического союза от 23 декабря 2014 года, подписанный 30 декабря 2021 года в городе Москве (далее - Протокол), в целом соответствует нормам </w:t>
      </w:r>
      <w:hyperlink w:history="1" r:id="rIdn4q2auelpqea7ezjmc8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не противоречит нормам международных договоров, вступивших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заседании Совета Евразийской экономической комиссии, состоявшемся 9 марта 2021 г., проект распоряжения Совета Евразийской экономической комиссии о проекте Протокола был одобрен и направлен в государства-члены Евразийского экономического союза для проведения внутригосударственных процедур, необходимых для его подписания (распоряжение Совета ЕЭК от 29.11.2021 года № 20).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одобрен решением Комитета по социальным вопросам, образованию, науке, культуре и здравоохранению Жогорку Кенеша Кыргызской Республики от 10 ноября 2021 года и решением Комитета по международным делам, обороне и безопасности Жогорку Кенеша Кыргызской Республики от 16 ноября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внутригосударственных согласований издано</w:t>
      </w:r>
      <w:r>
        <w:rPr>
          <w:rFonts w:ascii="Arial" w:cs="Arial" w:eastAsia="Arial" w:hAnsi="Arial"/>
          <w:sz w:val="24"/>
          <w:szCs w:val="24"/>
        </w:rPr>
        <w:t xml:space="preserve"> распоряжение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29 ноября 2021 года № 300-р об одобрении проекта Протокола. Данный Протокол подписан 30 декабря 2021 года в городе Москве представителями государств-членов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предусматривает временное применение Протокола государствами-членами с 1 января 2022 года, а для государства-члена, законодательство которого не предусматривает возможность временного применения международных договоров, Протокол применяется с даты выполнения таким государством-членом внутригосударственных процедур, необходимых для вступления данного Протокола в силу, но не ранее 1 января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обеспечивает: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Возможность регистрации медицинских изделий по национальным правилам до 31 декабря 2021 года. С 1 января 2022 года регистрация медицинских изделий будет осуществляться только в соответствии с правом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отношении медицинских изделий, зарегистрированных в соответствии с законодательством государства-члена: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выпуска в обращение медицинских изделий на территории этого государства-члена до окончания срока действия национальных регистрационных удостоверений и обращения таких медицинских изделий только на территории этого государства-члена;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медицинских изделий, в отношении которых выдано национальное регистрационное удостоверение с ограниченным сроком действия, возможность перерегистрации таких медицинских изделий до 31 декабря 2026 года с выдачей бессрочных национальных регистрационных удостоверений;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внесения изменений в регистрационное досье медицинского изделия до 31 декабря 2026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Временное применение Протокола государствами-членами с 1 января 2022 года, а для государства-члена, законодательство которого не предусматривает возможность временного применения международных договоров, данный Протокол применяется с даты выполнения таким государством-членом внутригосударственных процедур, необходимых для вступления данного Протокола в силу, но не ранее 1 января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Протокол подпадает под действие пункта 14 части 1 </w:t>
      </w:r>
      <w:hyperlink w:history="1" r:id="rIdnntaazpnix0gkvlixm3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6tttac3kcfgfaanplp7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tkgpkgp_0yti1hocgs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Протокол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Протокола каких-либо негативных финансово-экономических и иных последствий, а также дополнительного финансирования из государственного бюджета Кыргызской Республики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5c70gx7eifjd_fyfd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dalil.kg/document/219135</w:t>
      </w:r>
    </w:hyperlink>
  </w:p>
  <w:p>
    <w:pPr>
      <w:spacing w:after="0" w:before="40"/>
      <w:jc w:val="center"/>
    </w:pPr>
    <w:hyperlink w:history="1" r:id="rIdtomczfulrtysrvgegqf4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qjowgzqiispmpwyybfmd" Type="http://schemas.openxmlformats.org/officeDocument/2006/relationships/hyperlink" Target="https://dalil.kg/document/203166" TargetMode="External"/><Relationship Id="rIdv__osnkaxzvg_xhozjpk3" Type="http://schemas.openxmlformats.org/officeDocument/2006/relationships/hyperlink" Target="https://dalil.kg/document/112301#st_13" TargetMode="External"/><Relationship Id="rIdb2lxuqceozo_jrjnm7z6l" Type="http://schemas.openxmlformats.org/officeDocument/2006/relationships/hyperlink" Target="https://dalil.kg/document/112301#st_17" TargetMode="External"/><Relationship Id="rIdn4q2auelpqea7ezjmc8qw" Type="http://schemas.openxmlformats.org/officeDocument/2006/relationships/hyperlink" Target="https://dalil.kg/document/112213" TargetMode="External"/><Relationship Id="rIdnntaazpnix0gkvlixm37b" Type="http://schemas.openxmlformats.org/officeDocument/2006/relationships/hyperlink" Target="https://dalil.kg/document/205286#st_11" TargetMode="External"/><Relationship Id="rId6tttac3kcfgfaanplp7be" Type="http://schemas.openxmlformats.org/officeDocument/2006/relationships/hyperlink" Target="https://dalil.kg/document/205286#st_11" TargetMode="External"/><Relationship Id="rIdmtkgpkgp_0yti1hocgsf8" Type="http://schemas.openxmlformats.org/officeDocument/2006/relationships/hyperlink" Target="https://dalil.kg/document/205286#st_1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5c70gx7eifjd_fyfdx_" Type="http://schemas.openxmlformats.org/officeDocument/2006/relationships/hyperlink" Target="https://dalil.kg/document/219135" TargetMode="External"/><Relationship Id="rIdtomczfulrtysrvgegqf4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2026-09-30T06:40:50.330Z</dcterms:created>
  <dcterms:modified xsi:type="dcterms:W3CDTF">2026-09-30T06:40:50.330Z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