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w:t>
      </w:r>
    </w:p>
    <w:p>
      <w:pPr>
        <w:spacing w:after="240" w:before="200"/>
        <w:jc w:val="center"/>
      </w:pPr>
      <w:r>
        <w:rPr>
          <w:rFonts w:ascii="Arial" w:cs="Arial" w:eastAsia="Arial" w:hAnsi="Arial"/>
          <w:b/>
          <w:bCs/>
          <w:sz w:val="32"/>
          <w:szCs w:val="32"/>
        </w:rPr>
        <w:t xml:space="preserve">между Кабинетом Министров Кыргызской Республики и Правительством Ливанской Республики о взаимном освобождении от визовых требований владельцев дипломатических, служебных и специальных паспортов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Кабинет Министров Кыргызской Республики и Правительство Ливанской Республики (далее - именуемые как «Стороны»),</w:t>
      </w:r>
    </w:p>
    <w:p>
      <w:pPr>
        <w:spacing w:after="120"/>
        <w:jc w:val="both"/>
      </w:pPr>
      <w:r>
        <w:rPr>
          <w:rFonts w:ascii="Arial" w:cs="Arial" w:eastAsia="Arial" w:hAnsi="Arial"/>
          <w:sz w:val="24"/>
          <w:szCs w:val="24"/>
        </w:rPr>
        <w:t xml:space="preserve">принимая во внимание существующие между двумя странами дружеские связи,</w:t>
      </w:r>
    </w:p>
    <w:p>
      <w:pPr>
        <w:spacing w:after="120"/>
        <w:jc w:val="both"/>
      </w:pPr>
      <w:r>
        <w:rPr>
          <w:rFonts w:ascii="Arial" w:cs="Arial" w:eastAsia="Arial" w:hAnsi="Arial"/>
          <w:sz w:val="24"/>
          <w:szCs w:val="24"/>
        </w:rPr>
        <w:t xml:space="preserve">руководствуясь стремлением к дальнейшему развитию дружественных отношений между двумя странами и упрощению взаимных поездок граждан Кыргызской Республики, являющихся владельцами действительных дипломатических и служебных паспортов, и граждан Ливанской Республики, являющихся владельцами действ</w:t>
      </w:r>
      <w:r>
        <w:rPr>
          <w:rFonts w:ascii="Arial" w:cs="Arial" w:eastAsia="Arial" w:hAnsi="Arial"/>
          <w:sz w:val="24"/>
          <w:szCs w:val="24"/>
        </w:rPr>
        <w:t xml:space="preserve">ит</w:t>
      </w:r>
      <w:r>
        <w:rPr>
          <w:rFonts w:ascii="Arial" w:cs="Arial" w:eastAsia="Arial" w:hAnsi="Arial"/>
          <w:sz w:val="24"/>
          <w:szCs w:val="24"/>
        </w:rPr>
        <w:t xml:space="preserve">ельных дипломатических, специальных и служебных паспортов,</w:t>
      </w:r>
    </w:p>
    <w:p>
      <w:pPr>
        <w:spacing w:after="120"/>
        <w:jc w:val="both"/>
      </w:pPr>
      <w:r>
        <w:rPr>
          <w:rFonts w:ascii="Arial" w:cs="Arial" w:eastAsia="Arial" w:hAnsi="Arial"/>
          <w:sz w:val="24"/>
          <w:szCs w:val="24"/>
        </w:rPr>
        <w:t xml:space="preserve">договорились о следующем: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настоящего Соглашения распространяется на владельцев следующих видов паспортов:</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дипломатических и служебных паспортов граждан Кыргызской Республики;</w:t>
      </w:r>
    </w:p>
    <w:p>
      <w:pPr>
        <w:spacing w:after="120"/>
        <w:jc w:val="both"/>
      </w:pPr>
      <w:r>
        <w:rPr>
          <w:rFonts w:ascii="Arial" w:cs="Arial" w:eastAsia="Arial" w:hAnsi="Arial"/>
          <w:sz w:val="24"/>
          <w:szCs w:val="24"/>
        </w:rPr>
        <w:t xml:space="preserve">- дипломатических, специальных и служебных паспортов граждан Ливанской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2</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Граждане государства одной Стороны, являющиеся владельцами паспорт</w:t>
      </w:r>
      <w:r>
        <w:rPr>
          <w:rFonts w:ascii="Arial" w:cs="Arial" w:eastAsia="Arial" w:hAnsi="Arial"/>
          <w:sz w:val="24"/>
          <w:szCs w:val="24"/>
        </w:rPr>
        <w:t xml:space="preserve">о</w:t>
      </w:r>
      <w:r>
        <w:rPr>
          <w:rFonts w:ascii="Arial" w:cs="Arial" w:eastAsia="Arial" w:hAnsi="Arial"/>
          <w:sz w:val="24"/>
          <w:szCs w:val="24"/>
        </w:rPr>
        <w:t xml:space="preserve">в, указанных в статье 1 настоящего Соглашения, имеют право въезжать на территорию государства другой Стороны, выезжать из нее, следовать транзитом по территории государства другой Стороны и находиться на ее территории без виз не более 90 дней в течение 180 дней.</w:t>
      </w:r>
    </w:p>
    <w:p>
      <w:pPr>
        <w:spacing w:after="120"/>
        <w:jc w:val="both"/>
      </w:pPr>
      <w:r>
        <w:rPr>
          <w:rFonts w:ascii="Arial" w:cs="Arial" w:eastAsia="Arial" w:hAnsi="Arial"/>
          <w:sz w:val="24"/>
          <w:szCs w:val="24"/>
        </w:rPr>
        <w:t xml:space="preserve">2. Граждане государства одной Стороны, назначенные на работу в его дипломатическое представительство, консульские учреждения и представительства при международных организациях, расположенные на территории государства другой Стороны, являющиеся владельцами паспортов, указанных в статье 1 настоящего Соглашения, и аккредитованные при Министерстве иностранных дел государства другой Стороны, могут въезжать на территорию государства другой Стороны, выезжать с территории ее государства и находиться на территории государства этой Стороны без виз в течение всего срока аккредитации. Министерство иностранных дел аккредитующего государства должно быть в кратчайшие сроки уведомлено нотой об их прибытии.</w:t>
      </w:r>
    </w:p>
    <w:p>
      <w:pPr>
        <w:spacing w:after="120"/>
        <w:jc w:val="both"/>
      </w:pPr>
      <w:r>
        <w:rPr>
          <w:rFonts w:ascii="Arial" w:cs="Arial" w:eastAsia="Arial" w:hAnsi="Arial"/>
          <w:sz w:val="24"/>
          <w:szCs w:val="24"/>
        </w:rPr>
        <w:t xml:space="preserve">3. Члены семьи (супруг (супруга), несовершеннолетние дети, нетрудоспособные совершеннолетние дети) лиц, указанных в пункте 2 настоящей статьи, проживающие совместно с этими лицами и являющиеся владельцами паспортов, указанных в статье 1 настоящего Соглашения, могут въезжать на территорию государства другой Стороны, выезжать с территории государства другой Стороны и находиться на территории ее государства без виз в течение всего срока аккредитации этих лиц.</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3</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государства одной Стороны, указанные в статье 2 настоящего Соглашения, въезжают на территорию государства другой Стороны и выезжают с территории ее государства в соответствии с законодательством каждого из государств Сторон через пограничные пункты пропуска, открытые для международного сообщения.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Стать</w:t>
      </w:r>
      <w:r>
        <w:rPr>
          <w:rFonts w:ascii="Arial" w:cs="Arial" w:eastAsia="Arial" w:hAnsi="Arial"/>
          <w:b/>
          <w:bCs/>
          <w:sz w:val="24"/>
          <w:szCs w:val="24"/>
        </w:rPr>
        <w:t xml:space="preserve">я</w:t>
      </w:r>
      <w:r>
        <w:rPr>
          <w:rFonts w:ascii="Arial" w:cs="Arial" w:eastAsia="Arial" w:hAnsi="Arial"/>
          <w:b/>
          <w:bCs/>
          <w:sz w:val="24"/>
          <w:szCs w:val="24"/>
        </w:rPr>
        <w:t xml:space="preserve">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государства одной Стороны, указанные в статье 2 настоящего Соглашения, в период пребывания на территории государства другой Стороны обязаны уважать и соблюдать законы и правила государства пребывания.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 одно из положений настоящего Соглашения не ограничивает право компетентных органов государства одной Стороны отказать во въезде на территорию ее государства или ограничить срок пребывания на территории ее государства любому гражданину государства другой Стороны, подпадающему под действие настоящего Соглашения, в соответствии с законодательством государства соответствующей Стороны.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Каждая из Сторон может в целях защиты общественного порядка, национальной безопасности или охраны здоровья граждан приостановить полностью или частично применение настоящего Соглашения, о чем информирует другую Сторону по дипломатическим каналам не позднее чем за 7 дней до вступления в силу решения о приостановлении действия Соглашения.</w:t>
      </w:r>
    </w:p>
    <w:p>
      <w:pPr>
        <w:spacing w:after="120"/>
        <w:jc w:val="both"/>
      </w:pPr>
      <w:r>
        <w:rPr>
          <w:rFonts w:ascii="Arial" w:cs="Arial" w:eastAsia="Arial" w:hAnsi="Arial"/>
          <w:sz w:val="24"/>
          <w:szCs w:val="24"/>
        </w:rPr>
        <w:t xml:space="preserve">2. Сторона, принявшая решение о приостановлении действия настоящего Соглашения по причинам, указанным в пункте 1 настоящей статьи, незамедлительно сообщает другой Стороне по дипломатическим каналам о прекращении существования причин, в силу которых было принято такое решение, и возобновлении примене</w:t>
      </w:r>
      <w:r>
        <w:rPr>
          <w:rFonts w:ascii="Arial" w:cs="Arial" w:eastAsia="Arial" w:hAnsi="Arial"/>
          <w:sz w:val="24"/>
          <w:szCs w:val="24"/>
        </w:rPr>
        <w:t xml:space="preserve">ни</w:t>
      </w:r>
      <w:r>
        <w:rPr>
          <w:rFonts w:ascii="Arial" w:cs="Arial" w:eastAsia="Arial" w:hAnsi="Arial"/>
          <w:sz w:val="24"/>
          <w:szCs w:val="24"/>
        </w:rPr>
        <w:t xml:space="preserve">я настояще</w:t>
      </w:r>
      <w:r>
        <w:rPr>
          <w:rFonts w:ascii="Arial" w:cs="Arial" w:eastAsia="Arial" w:hAnsi="Arial"/>
          <w:sz w:val="24"/>
          <w:szCs w:val="24"/>
        </w:rPr>
        <w:t xml:space="preserve">г</w:t>
      </w:r>
      <w:r>
        <w:rPr>
          <w:rFonts w:ascii="Arial" w:cs="Arial" w:eastAsia="Arial" w:hAnsi="Arial"/>
          <w:sz w:val="24"/>
          <w:szCs w:val="24"/>
        </w:rPr>
        <w:t xml:space="preserve">о Соглашения.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Стороны не позднее 30 дней с даты подписания настоящего Соглашения обмениваются по дипломатическим каналам образцами дипломатических, служебных или специальных паспортов, а также информацией о порядке их использования.</w:t>
      </w:r>
    </w:p>
    <w:p>
      <w:pPr>
        <w:spacing w:after="120"/>
        <w:jc w:val="both"/>
      </w:pPr>
      <w:r>
        <w:rPr>
          <w:rFonts w:ascii="Arial" w:cs="Arial" w:eastAsia="Arial" w:hAnsi="Arial"/>
          <w:sz w:val="24"/>
          <w:szCs w:val="24"/>
        </w:rPr>
        <w:t xml:space="preserve">2. Стороны информируют друг друга о любых изменениях в отношении дипломатических, служебных или специальных паспортов и порядке их использования не позднее чем за 30 дней до вступления в силу указанных изменений, а также обмениваются образцами новых дипломатических, служебных или специальных паспортов.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утраты или порчи дипломатического, служебного или специального паспорта на территории государства одной Стороны гражданин государства другой Стороны, являющийся его владельцем, незамедлительно через дипломатическое представительство или консульское учреждение государства своего гражданства уведомляет об этом компетентные органы государства пребывания.</w:t>
      </w:r>
    </w:p>
    <w:p>
      <w:pPr>
        <w:spacing w:after="120"/>
        <w:jc w:val="both"/>
      </w:pPr>
      <w:r>
        <w:rPr>
          <w:rFonts w:ascii="Arial" w:cs="Arial" w:eastAsia="Arial" w:hAnsi="Arial"/>
          <w:sz w:val="24"/>
          <w:szCs w:val="24"/>
        </w:rPr>
        <w:t xml:space="preserve">2. Дипломатическое представительство или консульское учреждение государ</w:t>
      </w:r>
      <w:r>
        <w:rPr>
          <w:rFonts w:ascii="Arial" w:cs="Arial" w:eastAsia="Arial" w:hAnsi="Arial"/>
          <w:sz w:val="24"/>
          <w:szCs w:val="24"/>
        </w:rPr>
        <w:t xml:space="preserve">ст</w:t>
      </w:r>
      <w:r>
        <w:rPr>
          <w:rFonts w:ascii="Arial" w:cs="Arial" w:eastAsia="Arial" w:hAnsi="Arial"/>
          <w:sz w:val="24"/>
          <w:szCs w:val="24"/>
        </w:rPr>
        <w:t xml:space="preserve">ва, гражданином которого является владелец утраченного или испорченного дипломатического, служебного или специального паспорта, выдает ему новый дипломатический, служебный или специальный паспорт либо временный документ, удостоверяющий личность и дающий право на въезд (возвращение) в государство гражданства, и уведомляет об этом компетентные органы государства пребывания. Выезд по вновь выданным документам осуществляется без виз или иных разрешений компетентных органов государства пребывания.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Разногласия между Сторонами, связанные с применением или толкованием настоящего Соглашения, решаются путем консультаций или переговоров.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Соглашение могут быть внесены изменения по письменной договоренности между Сторонами. Такие изменения вступают в силу в порядке, предусмотренном пунктом 1 статьи 11 настоящего Соглашения.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11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Соглашение заключается на неопределенный срок и вступает в силу с даты получения </w:t>
      </w:r>
      <w:r>
        <w:rPr>
          <w:rFonts w:ascii="Arial" w:cs="Arial" w:eastAsia="Arial" w:hAnsi="Arial"/>
          <w:sz w:val="24"/>
          <w:szCs w:val="24"/>
        </w:rPr>
        <w:t xml:space="preserve">п</w:t>
      </w:r>
      <w:r>
        <w:rPr>
          <w:rFonts w:ascii="Arial" w:cs="Arial" w:eastAsia="Arial" w:hAnsi="Arial"/>
          <w:sz w:val="24"/>
          <w:szCs w:val="24"/>
        </w:rPr>
        <w:t xml:space="preserve">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120"/>
        <w:jc w:val="both"/>
      </w:pPr>
      <w:r>
        <w:rPr>
          <w:rFonts w:ascii="Arial" w:cs="Arial" w:eastAsia="Arial" w:hAnsi="Arial"/>
          <w:sz w:val="24"/>
          <w:szCs w:val="24"/>
        </w:rPr>
        <w:t xml:space="preserve">2. Каждая из Сторон может прекратить действие настоящего Соглашения, направив по дипломатическим каналам соответствующее письменное уведомление другой Стороне. Настоящее Соглашение прекращает свое действие по истечении 90 дней со дня получения такого уведомления другой Стороной.</w:t>
      </w:r>
    </w:p>
    <w:p>
      <w:pPr>
        <w:spacing w:after="120"/>
        <w:jc w:val="both"/>
      </w:pPr>
      <w:r>
        <w:rPr>
          <w:rFonts w:ascii="Arial" w:cs="Arial" w:eastAsia="Arial" w:hAnsi="Arial"/>
          <w:sz w:val="24"/>
          <w:szCs w:val="24"/>
        </w:rPr>
        <w:t xml:space="preserve">Совершено в городе_</w:t>
      </w:r>
      <w:r>
        <w:rPr>
          <w:rFonts w:ascii="Arial" w:cs="Arial" w:eastAsia="Arial" w:hAnsi="Arial"/>
          <w:sz w:val="24"/>
          <w:szCs w:val="24"/>
        </w:rPr>
        <w:t xml:space="preserve">___</w:t>
      </w:r>
      <w:r>
        <w:rPr>
          <w:rFonts w:ascii="Arial" w:cs="Arial" w:eastAsia="Arial" w:hAnsi="Arial"/>
          <w:sz w:val="24"/>
          <w:szCs w:val="24"/>
        </w:rPr>
        <w:t xml:space="preserve"> «_</w:t>
      </w:r>
      <w:r>
        <w:rPr>
          <w:rFonts w:ascii="Arial" w:cs="Arial" w:eastAsia="Arial" w:hAnsi="Arial"/>
          <w:sz w:val="24"/>
          <w:szCs w:val="24"/>
        </w:rPr>
        <w:t xml:space="preserve">_</w:t>
      </w:r>
      <w:r>
        <w:rPr>
          <w:rFonts w:ascii="Arial" w:cs="Arial" w:eastAsia="Arial" w:hAnsi="Arial"/>
          <w:sz w:val="24"/>
          <w:szCs w:val="24"/>
        </w:rPr>
        <w:t xml:space="preserve">» _</w:t>
      </w:r>
      <w:r>
        <w:rPr>
          <w:rFonts w:ascii="Arial" w:cs="Arial" w:eastAsia="Arial" w:hAnsi="Arial"/>
          <w:sz w:val="24"/>
          <w:szCs w:val="24"/>
        </w:rPr>
        <w:t xml:space="preserve">__ </w:t>
      </w:r>
      <w:r>
        <w:rPr>
          <w:rFonts w:ascii="Arial" w:cs="Arial" w:eastAsia="Arial" w:hAnsi="Arial"/>
          <w:sz w:val="24"/>
          <w:szCs w:val="24"/>
        </w:rPr>
        <w:t xml:space="preserve">2022 года в двух экземплярах, каждый на кыргызском, арабском, русском и английском языках, причем все тексты имеют одинаковую юридическую силу. </w:t>
      </w:r>
      <w:r>
        <w:rPr>
          <w:rFonts w:ascii="Arial" w:cs="Arial" w:eastAsia="Arial" w:hAnsi="Arial"/>
          <w:sz w:val="24"/>
          <w:szCs w:val="24"/>
        </w:rPr>
        <w:t xml:space="preserve">П</w:t>
      </w:r>
      <w:r>
        <w:rPr>
          <w:rFonts w:ascii="Arial" w:cs="Arial" w:eastAsia="Arial" w:hAnsi="Arial"/>
          <w:sz w:val="24"/>
          <w:szCs w:val="24"/>
        </w:rPr>
        <w:t xml:space="preserve">ри возникновении разногласий в толковании настоящего Соглашения превалирует текст на английском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w:t>
      </w:r>
      <w:r>
        <w:rPr>
          <w:rFonts w:ascii="Arial" w:cs="Arial" w:eastAsia="Arial" w:hAnsi="Arial"/>
          <w:sz w:val="24"/>
          <w:szCs w:val="24"/>
        </w:rPr>
        <w:t xml:space="preserve">	</w:t>
      </w:r>
      <w:r>
        <w:rPr>
          <w:rFonts w:ascii="Arial" w:cs="Arial" w:eastAsia="Arial" w:hAnsi="Arial"/>
          <w:b/>
          <w:bCs/>
          <w:sz w:val="24"/>
          <w:szCs w:val="24"/>
        </w:rPr>
        <w:t xml:space="preserve">За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9mp8pr4r077wviqb9btb">
      <w:r>
        <w:rPr>
          <w:rFonts w:ascii="Arial" w:cs="Arial" w:eastAsia="Arial" w:hAnsi="Arial"/>
          <w:color w:val="132D3F"/>
          <w:sz w:val="16"/>
          <w:szCs w:val="16"/>
          <w:u w:val="single"/>
        </w:rPr>
        <w:t xml:space="preserve">dalil.kg/document/219170</w:t>
      </w:r>
    </w:hyperlink>
  </w:p>
  <w:p>
    <w:pPr>
      <w:spacing w:after="0" w:before="40"/>
      <w:jc w:val="center"/>
    </w:pPr>
    <w:hyperlink w:history="1" r:id="rIdcwcjpmxfk-pcmmqfw9yb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9mp8pr4r077wviqb9btb" Type="http://schemas.openxmlformats.org/officeDocument/2006/relationships/hyperlink" Target="https://dalil.kg/document/219170" TargetMode="External"/><Relationship Id="rIdcwcjpmxfk-pcmmqfw9yb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2026-09-30T05:26:38.234Z</dcterms:created>
  <dcterms:modified xsi:type="dcterms:W3CDTF">2026-09-30T05:26:38.234Z</dcterms:modified>
</cp:coreProperties>
</file>

<file path=docProps/custom.xml><?xml version="1.0" encoding="utf-8"?>
<Properties xmlns="http://schemas.openxmlformats.org/officeDocument/2006/custom-properties" xmlns:vt="http://schemas.openxmlformats.org/officeDocument/2006/docPropsVTypes"/>
</file>