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28 ноября 2022 года № 655-р</w:t>
      </w:r>
    </w:p>
    <w:p>
      <w:pPr>
        <w:spacing w:after="60"/>
        <w:ind w:firstLine="567"/>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распоряжения</w:t>
      </w:r>
      <w:r>
        <w:rPr>
          <w:rFonts w:ascii="Arial" w:cs="Arial" w:eastAsia="Arial" w:hAnsi="Arial"/>
          <w:i/>
          <w:iCs/>
          <w:sz w:val="24"/>
          <w:szCs w:val="24"/>
        </w:rPr>
        <w:t xml:space="preserve"> Кабинета Министров КР </w:t>
      </w:r>
      <w:hyperlink w:history="1" r:id="rIdi_aqaj44kwc8q85dveoba">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17</w:t>
        </w:r>
        <w:r>
          <w:rPr>
            <w:rFonts w:ascii="Arial" w:cs="Arial" w:eastAsia="Arial" w:hAnsi="Arial"/>
            <w:i/>
            <w:iCs/>
            <w:color w:val="1D4ED8"/>
            <w:sz w:val="24"/>
            <w:szCs w:val="24"/>
            <w:u w:val="single"/>
          </w:rPr>
          <w:t xml:space="preserve"> июля 2023 года № </w:t>
        </w:r>
        <w:r>
          <w:rPr>
            <w:rFonts w:ascii="Arial" w:cs="Arial" w:eastAsia="Arial" w:hAnsi="Arial"/>
            <w:i/>
            <w:iCs/>
            <w:color w:val="1D4ED8"/>
            <w:sz w:val="24"/>
            <w:szCs w:val="24"/>
            <w:u w:val="single"/>
          </w:rPr>
          <w:t xml:space="preserve">428-р</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своевременного исполнения международных обязательств Кыргызской Республикой в сфере защиты прав и свобод человека по выполнению рекомендаций, данных договорными органами ООН по правам человека, в соответствии со статьями </w:t>
      </w:r>
      <w:hyperlink w:history="1" r:id="rIdiqh_5fxdqqcjgwnccmnp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_nzc601lzesuymv16wooo">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397"/>
        <w:jc w:val="both"/>
      </w:pPr>
      <w:r>
        <w:rPr>
          <w:rFonts w:ascii="Arial" w:cs="Arial" w:eastAsia="Arial" w:hAnsi="Arial"/>
          <w:sz w:val="24"/>
          <w:szCs w:val="24"/>
        </w:rPr>
        <w:t xml:space="preserve">1. Утвердить </w:t>
      </w:r>
      <w:hyperlink w:history="1" r:id="rIdld9b9on4bxuxbgqq3akkm">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действий по правам человека на 2022-2024 годы (далее - План) согласно приложению.</w:t>
      </w:r>
    </w:p>
    <w:p>
      <w:pPr>
        <w:spacing w:after="120"/>
        <w:ind w:firstLine="397"/>
        <w:jc w:val="both"/>
      </w:pPr>
      <w:r>
        <w:rPr>
          <w:rFonts w:ascii="Arial" w:cs="Arial" w:eastAsia="Arial" w:hAnsi="Arial"/>
          <w:sz w:val="24"/>
          <w:szCs w:val="24"/>
        </w:rPr>
        <w:t xml:space="preserve">2. Государственным органам исполнительной власти Кыргызской Республики, Верховному суду Кыргызской Республики (по согласованию), Генеральной прокуратуре Кыргызской Республики (по согласованию), Центральной комиссии по выборам и проведению референдумов Кыргызской Республики (по согласованию), Государственной комиссии по делам религий Кыргызской Республики (по согласованию), Национальному статистическому комитету Кыргызской Республики (по согласованию), Аппарату Акыйкатчы (Омбудсмена) Кыргызской Республики (по согласованию), Национальному центру Кыргызской Республики по предупреждению пыток и других жестоких, бесчеловечных или унижающих достоинство видов обращения и наказания (по согласованию), Адвокатуре Кыргызской Республики (по согласованию), аппаратам полномочных представителей Президента Кыргызской Республики в областях и органам местного самоуправления (по согласованию):</w:t>
      </w:r>
    </w:p>
    <w:p>
      <w:pPr>
        <w:spacing w:after="120"/>
        <w:ind w:firstLine="397"/>
        <w:jc w:val="both"/>
      </w:pPr>
      <w:r>
        <w:rPr>
          <w:rFonts w:ascii="Arial" w:cs="Arial" w:eastAsia="Arial" w:hAnsi="Arial"/>
          <w:sz w:val="24"/>
          <w:szCs w:val="24"/>
        </w:rPr>
        <w:t xml:space="preserve">- обеспечить неукоснительное исполнение Плана в установленные сроки;</w:t>
      </w:r>
    </w:p>
    <w:p>
      <w:pPr>
        <w:spacing w:after="120"/>
        <w:ind w:firstLine="397"/>
        <w:jc w:val="both"/>
      </w:pPr>
      <w:r>
        <w:rPr>
          <w:rFonts w:ascii="Arial" w:cs="Arial" w:eastAsia="Arial" w:hAnsi="Arial"/>
          <w:sz w:val="24"/>
          <w:szCs w:val="24"/>
        </w:rPr>
        <w:t xml:space="preserve">- ежеквартально, не позднее 10 числа месяца, следующего за отчетным периодом, представлять информацию о ходе реализации Плана в Секретариат Координационного совета по правам человека Министерства юстиции Кыргызской Республики.</w:t>
      </w:r>
    </w:p>
    <w:p>
      <w:pPr>
        <w:spacing w:after="120"/>
        <w:ind w:firstLine="397"/>
        <w:jc w:val="both"/>
      </w:pPr>
      <w:r>
        <w:rPr>
          <w:rFonts w:ascii="Arial" w:cs="Arial" w:eastAsia="Arial" w:hAnsi="Arial"/>
          <w:sz w:val="24"/>
          <w:szCs w:val="24"/>
        </w:rPr>
        <w:t xml:space="preserve">3. Секретариату Координационного совета по правам человека в лице Министерства юстиции Кыргызской Республики представлять Председателю Координационного совета по правам человека при Кабинете Министров Кыргызской Республики сводную информацию о ходе реализации Плана на итоговых заседаниях Координационного совета по правам человека при Кабинете Министров Кыргызской Республики.</w:t>
      </w:r>
    </w:p>
    <w:p>
      <w:pPr>
        <w:spacing w:after="120"/>
        <w:ind w:firstLine="397"/>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полномочных представителей Президента Кыргызской Республики в областях, глав органов местного самоуправления за качественное и своевременное выполнение Плана.</w:t>
      </w:r>
    </w:p>
    <w:p>
      <w:pPr>
        <w:spacing w:after="120"/>
        <w:ind w:firstLine="397"/>
        <w:jc w:val="both"/>
      </w:pPr>
      <w:r>
        <w:rPr>
          <w:rFonts w:ascii="Arial" w:cs="Arial" w:eastAsia="Arial" w:hAnsi="Arial"/>
          <w:sz w:val="24"/>
          <w:szCs w:val="24"/>
        </w:rPr>
        <w:t xml:space="preserve">5. Установить, что финансирование мероприятий Плана будет осуществляться в пределах средств задействованных государственных органов, предусмотренных республиканским бюджетом на соответствующие годы, а также за счет привлеченных от доноров средств, и иных не запрещенных источников финансирования.</w:t>
      </w:r>
    </w:p>
    <w:p>
      <w:pPr>
        <w:spacing w:after="120"/>
        <w:ind w:firstLine="397"/>
        <w:jc w:val="both"/>
      </w:pPr>
      <w:r>
        <w:rPr>
          <w:rFonts w:ascii="Arial" w:cs="Arial" w:eastAsia="Arial" w:hAnsi="Arial"/>
          <w:sz w:val="24"/>
          <w:szCs w:val="24"/>
        </w:rPr>
        <w:t xml:space="preserve">6.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w:t>
      </w:r>
    </w:p>
    <w:p>
      <w:pPr>
        <w:spacing w:after="400" w:before="400"/>
        <w:ind w:firstLine="397"/>
        <w:jc w:val="center"/>
      </w:pPr>
      <w:r>
        <w:rPr>
          <w:rFonts w:ascii="Arial" w:cs="Arial" w:eastAsia="Arial" w:hAnsi="Arial"/>
          <w:b/>
          <w:bCs/>
          <w:sz w:val="32"/>
          <w:szCs w:val="32"/>
        </w:rPr>
        <w:t xml:space="preserve">ПЛАН ДЕЙСТВИЙ
 по правам человека на 2022-2024 годы</w:t>
      </w:r>
    </w:p>
    <w:p>
      <w:pPr>
        <w:spacing w:after="60"/>
        <w:ind w:firstLine="567"/>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распоряжение</w:t>
      </w:r>
      <w:r>
        <w:rPr>
          <w:rFonts w:ascii="Arial" w:cs="Arial" w:eastAsia="Arial" w:hAnsi="Arial"/>
          <w:i/>
          <w:iCs/>
          <w:sz w:val="24"/>
          <w:szCs w:val="24"/>
        </w:rPr>
        <w:t xml:space="preserve"> Кабинета Министров КР </w:t>
      </w:r>
      <w:hyperlink w:history="1" r:id="rId_fgenvzkrkk0fdsi7scsk">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17</w:t>
        </w:r>
        <w:r>
          <w:rPr>
            <w:rFonts w:ascii="Arial" w:cs="Arial" w:eastAsia="Arial" w:hAnsi="Arial"/>
            <w:i/>
            <w:iCs/>
            <w:color w:val="1D4ED8"/>
            <w:sz w:val="24"/>
            <w:szCs w:val="24"/>
            <w:u w:val="single"/>
          </w:rPr>
          <w:t xml:space="preserve"> июля 2023 года № </w:t>
        </w:r>
        <w:r>
          <w:rPr>
            <w:rFonts w:ascii="Arial" w:cs="Arial" w:eastAsia="Arial" w:hAnsi="Arial"/>
            <w:i/>
            <w:iCs/>
            <w:color w:val="1D4ED8"/>
            <w:sz w:val="24"/>
            <w:szCs w:val="24"/>
            <w:u w:val="single"/>
          </w:rPr>
          <w:t xml:space="preserve">428-р</w:t>
        </w:r>
      </w:hyperlink>
      <w:r>
        <w:rPr>
          <w:rFonts w:ascii="Arial" w:cs="Arial" w:eastAsia="Arial" w:hAnsi="Arial"/>
          <w:i/>
          <w:iCs/>
          <w:sz w:val="24"/>
          <w:szCs w:val="24"/>
        </w:rPr>
        <w:t xml:space="preserve">)</w:t>
      </w:r>
    </w:p>
    <w:p>
      <w:pPr>
        <w:spacing w:after="400" w:before="40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273"/>
        <w:gridCol w:w="1116"/>
        <w:gridCol w:w="1116"/>
        <w:gridCol w:w="2479"/>
        <w:gridCol w:w="2314"/>
        <w:gridCol w:w="1170"/>
        <w:gridCol w:w="1437"/>
      </w:tblGrid>
      <w:tr>
        <w:tc>
          <w:tcPr>
            <w:tcW w:type="dxa" w:w="54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2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2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реализации</w:t>
            </w:r>
          </w:p>
        </w:tc>
        <w:tc>
          <w:tcPr>
            <w:tcW w:type="dxa" w:w="2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Общие положения</w:t>
            </w:r>
          </w:p>
          <w:p>
            <w:pPr>
              <w:jc w:val="both"/>
            </w:pPr>
            <w:r>
              <w:rPr>
                <w:rFonts w:ascii="Arial" w:cs="Arial" w:eastAsia="Arial" w:hAnsi="Arial"/>
                <w:sz w:val="24"/>
                <w:szCs w:val="24"/>
              </w:rPr>
              <w:t xml:space="preserve">Цели ЦУР: 16; 16.6.</w:t>
            </w:r>
          </w:p>
          <w:p>
            <w:pPr>
              <w:jc w:val="both"/>
            </w:pPr>
            <w:r>
              <w:rPr>
                <w:rFonts w:ascii="Arial" w:cs="Arial" w:eastAsia="Arial" w:hAnsi="Arial"/>
                <w:sz w:val="24"/>
                <w:szCs w:val="24"/>
              </w:rPr>
              <w:t xml:space="preserve">Рекомендации УПО: 9; 10; 14; 15; 16; 17; 18; 22; 26; 28</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изменений в национальное законодательство в области прав человека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проектов решений Кабинета Министров КР, соответствующих международным обязательствам КР в области прав человека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ряд решений Кабинета Министров КР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Министерства и ведомства</w:t>
            </w:r>
          </w:p>
        </w:tc>
      </w:tr>
      <w:tr>
        <w:tc>
          <w:tcPr>
            <w:tcW w:type="dxa" w:w="546"/>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3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Продолжение сотрудничества с международными правозащитными механизмами СПЧ ООН, включая Универсальный периодический обзор, специальные процедуры и договорные органы</w:t>
            </w:r>
          </w:p>
        </w:tc>
        <w:tc>
          <w:tcPr>
            <w:tcW w:type="dxa" w:w="24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Представление в установленные сроки и по процедуре УПО национальных докладов в договорные органы.</w:t>
            </w:r>
          </w:p>
        </w:tc>
        <w:tc>
          <w:tcPr>
            <w:tcW w:type="dxa" w:w="23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итоговым рекомендациям приняты национальные планы действий</w:t>
            </w:r>
          </w:p>
        </w:tc>
        <w:tc>
          <w:tcPr>
            <w:tcW w:type="dxa" w:w="117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КСПЧ,
 МИД</w:t>
            </w:r>
          </w:p>
        </w:tc>
      </w:tr>
      <w:tr>
        <w:tc>
          <w:tcPr>
            <w:gridSpan w:val="2"/>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страновых визитов специальных процедур.</w:t>
            </w:r>
          </w:p>
          <w:p>
            <w:pPr>
              <w:jc w:val="both"/>
            </w:pPr>
            <w:r>
              <w:rPr>
                <w:rFonts w:ascii="Arial" w:cs="Arial" w:eastAsia="Arial" w:hAnsi="Arial"/>
                <w:sz w:val="24"/>
                <w:szCs w:val="24"/>
              </w:rPr>
              <w:t xml:space="preserve">Разработка механизма взаимодействия государственных органов с договорными органами по рассмотрению индивидуальных сообщений и исполнения решений соответствующих комитетов</w:t>
            </w:r>
          </w:p>
        </w:tc>
        <w:tc>
          <w:tcPr>
            <w:vMerge w:val="continue"/>
            <w:tcBorders>
              <w:top w:val="none" w:color="auto" w:sz="0"/>
              <w:left w:val="none" w:color="auto" w:sz="0"/>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ГКНБ,
 МЮ,
 МИД,
 ГП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государственных служащих, судей, сотрудников правоохранительных органов о правах человека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государственных служащих, судей,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ОМСУ,
 МВД,
 ВС (по согласованию), ГП (по согласованию министерства и ведомства</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Право на достойный уровень жизни</w:t>
            </w:r>
          </w:p>
          <w:p>
            <w:pPr>
              <w:jc w:val="both"/>
            </w:pPr>
            <w:r>
              <w:rPr>
                <w:rFonts w:ascii="Arial" w:cs="Arial" w:eastAsia="Arial" w:hAnsi="Arial"/>
                <w:sz w:val="24"/>
                <w:szCs w:val="24"/>
              </w:rPr>
              <w:t xml:space="preserve">Цели ЦУР: 1.1; 1.2; 1.3; 1.5; 8.5; 10.1; 10.2; 10.4; 11.1; 11.5; 12.2.</w:t>
            </w:r>
          </w:p>
          <w:p>
            <w:pPr>
              <w:jc w:val="both"/>
            </w:pPr>
            <w:r>
              <w:rPr>
                <w:rFonts w:ascii="Arial" w:cs="Arial" w:eastAsia="Arial" w:hAnsi="Arial"/>
                <w:sz w:val="24"/>
                <w:szCs w:val="24"/>
              </w:rPr>
              <w:t xml:space="preserve">Рекомендации УПО: 53; 105; 106; 107; 108; 109; 111; 112; 113; 114; 115; 117; 118; 127; 131; 220</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Программы развития сферы труда и социальной защиты населения в КР на среднесрочный период</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проекта решения Кабинета Министров КР с приложением финансовых расчетов, в котором предусматривается:</w:t>
            </w:r>
          </w:p>
          <w:p>
            <w:pPr>
              <w:jc w:val="both"/>
            </w:pPr>
            <w:r>
              <w:rPr>
                <w:rFonts w:ascii="Arial" w:cs="Arial" w:eastAsia="Arial" w:hAnsi="Arial"/>
                <w:sz w:val="24"/>
                <w:szCs w:val="24"/>
              </w:rPr>
              <w:t xml:space="preserve">- гендерная ориентированность и учет интересов лиц с инвалидностью;</w:t>
            </w:r>
          </w:p>
          <w:p>
            <w:pPr>
              <w:jc w:val="both"/>
            </w:pPr>
            <w:r>
              <w:rPr>
                <w:rFonts w:ascii="Arial" w:cs="Arial" w:eastAsia="Arial" w:hAnsi="Arial"/>
                <w:sz w:val="24"/>
                <w:szCs w:val="24"/>
              </w:rPr>
              <w:t xml:space="preserve">- укрепление программ социальной защиты всего населения, особенно групп, находящихся в ТЖС;</w:t>
            </w:r>
          </w:p>
          <w:p>
            <w:pPr>
              <w:jc w:val="both"/>
            </w:pPr>
            <w:r>
              <w:rPr>
                <w:rFonts w:ascii="Arial" w:cs="Arial" w:eastAsia="Arial" w:hAnsi="Arial"/>
                <w:sz w:val="24"/>
                <w:szCs w:val="24"/>
              </w:rPr>
              <w:t xml:space="preserve">- усиление борьбы с нищетой и социальным неравенством;</w:t>
            </w:r>
          </w:p>
          <w:p>
            <w:pPr>
              <w:jc w:val="both"/>
            </w:pPr>
            <w:r>
              <w:rPr>
                <w:rFonts w:ascii="Arial" w:cs="Arial" w:eastAsia="Arial" w:hAnsi="Arial"/>
                <w:sz w:val="24"/>
                <w:szCs w:val="24"/>
              </w:rPr>
              <w:t xml:space="preserve">- разработка программ поощрения развития регионов и трудоустройства в сельских районах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Кабинетом Министров КР принята Программа развития сферы труда и социальной защиты населения в КР на среднесрочный период</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МЗ,
 МЭК,
 ПП ПКР</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жилищной программы КР "Мой дом 2021-2026" и Плана мероприятий по реализации данной программы</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льготных программ по доступному жилью для групп лиц, находящихся в ТЖС</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Обеспечено регулирование аренды жилья, долевого строительства, общей/долевой собственности и укрепление различных форм собственности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ГИК,
 ГААСЖКХ,
 МТСОМ,
 МЭК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Право на здоровую окружающую среду</w:t>
            </w:r>
          </w:p>
          <w:p>
            <w:pPr>
              <w:jc w:val="both"/>
            </w:pPr>
            <w:r>
              <w:rPr>
                <w:rFonts w:ascii="Arial" w:cs="Arial" w:eastAsia="Arial" w:hAnsi="Arial"/>
                <w:sz w:val="24"/>
                <w:szCs w:val="24"/>
              </w:rPr>
              <w:t xml:space="preserve">Цели ЦУР: 13.1.</w:t>
            </w:r>
          </w:p>
          <w:p>
            <w:pPr>
              <w:jc w:val="both"/>
            </w:pPr>
            <w:r>
              <w:rPr>
                <w:rFonts w:ascii="Arial" w:cs="Arial" w:eastAsia="Arial" w:hAnsi="Arial"/>
                <w:sz w:val="24"/>
                <w:szCs w:val="24"/>
              </w:rPr>
              <w:t xml:space="preserve">Рекомендации УПО: 145</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системной работы в рамках Плана мероприятий по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КР "О мерах по обеспечению экологической безопасности и климатической устойчивости КР" от 19 марта 2021 года № 77, утвержденного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КР от 24 сентября 2021 года № 201-р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Приоритизация вопросов адаптации к изменению климата для снижения уязвимости и повышения устойчивости к внешним воздействиям при рассмотрении вопросов развития страны</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Обеспечена реализация Плана мероприятий на 70%</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МПРЭТН</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охраны здоровья населения и окружающей среды от воздействия устаревших пестицидов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проекта решения Кабинета Министров КР об определении ответственного органа за могильники устаревших пестицидов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уполномоченный орган, ответственный за могильники устаревших пестицидов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МПРЭТН,
 МЧС,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Продолжение системной работы по сокращению уровня загрязнения экологии промышленными отходами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по сокращению уровня загрязнения промышленными отходами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Уровень загрязнения промышленными отходами сокращен на 50%</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МПРЭТН</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Право на образование</w:t>
            </w:r>
          </w:p>
          <w:p>
            <w:pPr>
              <w:jc w:val="both"/>
            </w:pPr>
            <w:r>
              <w:rPr>
                <w:rFonts w:ascii="Arial" w:cs="Arial" w:eastAsia="Arial" w:hAnsi="Arial"/>
                <w:sz w:val="24"/>
                <w:szCs w:val="24"/>
              </w:rPr>
              <w:t xml:space="preserve">Цели ЦУР: 4; 4.а; 4.1; 4.2; 4.3; 4.5; 6.1; 6.2.</w:t>
            </w:r>
          </w:p>
          <w:p>
            <w:pPr>
              <w:jc w:val="both"/>
            </w:pPr>
            <w:r>
              <w:rPr>
                <w:rFonts w:ascii="Arial" w:cs="Arial" w:eastAsia="Arial" w:hAnsi="Arial"/>
                <w:sz w:val="24"/>
                <w:szCs w:val="24"/>
              </w:rPr>
              <w:t xml:space="preserve">Рекомендации УПО: 116; 125; 126; 127; 128; 130; 131; 132; 133; 134; 135; 136; 137; 138; 218</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Расширение доступа детей к качественному, многоязычному и инклюзивному образованию, в особенности детей с инвалидностью, представителей этнических меньшинств и детей, находящихся в ТЖС</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Оснащение дошкольных учреждений и школ пандусами, оборудование помещений (классы, столовые, санузлы) в соответствии с требованиями доступности для лиц с инвалидностью.</w:t>
            </w:r>
          </w:p>
          <w:p>
            <w:pPr>
              <w:jc w:val="both"/>
            </w:pPr>
            <w:r>
              <w:rPr>
                <w:rFonts w:ascii="Arial" w:cs="Arial" w:eastAsia="Arial" w:hAnsi="Arial"/>
                <w:sz w:val="24"/>
                <w:szCs w:val="24"/>
              </w:rPr>
              <w:t xml:space="preserve">Создание условий для функционирования необходимого количества дошкольных учреждений и школ в местах компактного проживания этнических меньшинств с обучением на языке меньшинства с обязательным включением в программу изучение кыргызского, русского и английского языков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Обеспечены:</w:t>
            </w:r>
          </w:p>
          <w:p>
            <w:pPr>
              <w:jc w:val="both"/>
            </w:pPr>
            <w:r>
              <w:rPr>
                <w:rFonts w:ascii="Arial" w:cs="Arial" w:eastAsia="Arial" w:hAnsi="Arial"/>
                <w:sz w:val="24"/>
                <w:szCs w:val="24"/>
              </w:rPr>
              <w:t xml:space="preserve">- доступ детей с инвалидностью к школам;</w:t>
            </w:r>
          </w:p>
          <w:p>
            <w:pPr>
              <w:jc w:val="both"/>
            </w:pPr>
            <w:r>
              <w:rPr>
                <w:rFonts w:ascii="Arial" w:cs="Arial" w:eastAsia="Arial" w:hAnsi="Arial"/>
                <w:sz w:val="24"/>
                <w:szCs w:val="24"/>
              </w:rPr>
              <w:t xml:space="preserve">- возможность обучения детей представителей этнических меньшинств на своем родном языке:</w:t>
            </w:r>
          </w:p>
          <w:p>
            <w:pPr>
              <w:jc w:val="both"/>
            </w:pPr>
            <w:r>
              <w:rPr>
                <w:rFonts w:ascii="Arial" w:cs="Arial" w:eastAsia="Arial" w:hAnsi="Arial"/>
                <w:sz w:val="24"/>
                <w:szCs w:val="24"/>
              </w:rPr>
              <w:t xml:space="preserve">- выделение ежегодной квоты для лиц с инвалидностью, представителей меньшинств и детей, находящихся в ТЖС в частных школах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МКИСМП</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мониторинга школьных зданий и всех коммуникаций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мониторинг всех школ республики по их техническому состоянию и оснащенности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мониторинга проведены необходимые ремонтные и восстановительные работы, с уделением особого внимания регионам республики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ГААСЖКХ,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работы по профилактике и выявлению фактов школьного рэкета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педагогами с привлечением сотрудников правоохранительных органов:</w:t>
            </w:r>
          </w:p>
          <w:p>
            <w:pPr>
              <w:jc w:val="both"/>
            </w:pPr>
            <w:r>
              <w:rPr>
                <w:rFonts w:ascii="Arial" w:cs="Arial" w:eastAsia="Arial" w:hAnsi="Arial"/>
                <w:sz w:val="24"/>
                <w:szCs w:val="24"/>
              </w:rPr>
              <w:t xml:space="preserve">- регулярных воспитательных мероприятий;</w:t>
            </w:r>
          </w:p>
          <w:p>
            <w:pPr>
              <w:jc w:val="both"/>
            </w:pPr>
            <w:r>
              <w:rPr>
                <w:rFonts w:ascii="Arial" w:cs="Arial" w:eastAsia="Arial" w:hAnsi="Arial"/>
                <w:sz w:val="24"/>
                <w:szCs w:val="24"/>
              </w:rPr>
              <w:t xml:space="preserve">- собраний, классных часов в начале каждой четверти о необходимости бдительности по отношению к своим детям (появление неучтенных денежных средств, боязнь идти в школу и т.д.)</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90% искоренены факты школьного рэкета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МВД</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Право на здоровье</w:t>
            </w:r>
          </w:p>
          <w:p>
            <w:pPr>
              <w:jc w:val="both"/>
            </w:pPr>
            <w:r>
              <w:rPr>
                <w:rFonts w:ascii="Arial" w:cs="Arial" w:eastAsia="Arial" w:hAnsi="Arial"/>
                <w:sz w:val="24"/>
                <w:szCs w:val="24"/>
              </w:rPr>
              <w:t xml:space="preserve">Цели ЦУР: 3.с; 3.1; 3.2; 3.7; 3.8; 5.6; 6.1; 6.2; 16.4; 16.5.</w:t>
            </w:r>
          </w:p>
          <w:p>
            <w:pPr>
              <w:jc w:val="both"/>
            </w:pPr>
            <w:r>
              <w:rPr>
                <w:rFonts w:ascii="Arial" w:cs="Arial" w:eastAsia="Arial" w:hAnsi="Arial"/>
                <w:sz w:val="24"/>
                <w:szCs w:val="24"/>
              </w:rPr>
              <w:t xml:space="preserve">Рекомендации УПО: 76; 110; 119; 120; 121; 122; 123; 124; 127; 179</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разработке и пересмотру программ по вопросам здоровья, в соответствии с Программой Кабинета Министров КР по охране здоровья населения и развитию системы здравоохранения на 2019-2030 годы "Здоровый человек - процветающая страна"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проекта решения Кабинета Министров КР с финансовыми расчетами, предусматривающего:</w:t>
            </w:r>
          </w:p>
          <w:p>
            <w:pPr>
              <w:jc w:val="both"/>
            </w:pPr>
            <w:r>
              <w:rPr>
                <w:rFonts w:ascii="Arial" w:cs="Arial" w:eastAsia="Arial" w:hAnsi="Arial"/>
                <w:sz w:val="24"/>
                <w:szCs w:val="24"/>
              </w:rPr>
              <w:t xml:space="preserve">- разработку непредвзятых и основанных на фактических данных руководящих принципов лечения в целях сведения к минимуму возможностей для коррупции;</w:t>
            </w:r>
          </w:p>
          <w:p>
            <w:pPr>
              <w:jc w:val="both"/>
            </w:pPr>
            <w:r>
              <w:rPr>
                <w:rFonts w:ascii="Arial" w:cs="Arial" w:eastAsia="Arial" w:hAnsi="Arial"/>
                <w:sz w:val="24"/>
                <w:szCs w:val="24"/>
              </w:rPr>
              <w:t xml:space="preserve">- увеличение финансирования программ, направленных на сокращение показателей материнской, младенческой и детской смертности;</w:t>
            </w:r>
          </w:p>
          <w:p>
            <w:pPr>
              <w:jc w:val="both"/>
            </w:pPr>
            <w:r>
              <w:rPr>
                <w:rFonts w:ascii="Arial" w:cs="Arial" w:eastAsia="Arial" w:hAnsi="Arial"/>
                <w:sz w:val="24"/>
                <w:szCs w:val="24"/>
              </w:rPr>
              <w:t xml:space="preserve">- расширение доступа к качественным медицинским услугам всех слоев населения, особенно групп в ТЖС, без какой-либо дискриминации, в том числе в регионах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Соответствующие программы по вопросам здоровья, приведены в соответствие с программой Кабинета Министров КР по охране здоровья населения и развитию системы здравоохранения на 2019-2030 годы</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информационно-просветительских кампаний о преимуществах занятий спортом и правильного питания для здоровой и долгой жизни, учитывая участие лиц с инвалидностью</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Регулярная публикация в СМИ статей и трансляция роликов о ЗОЖ, проведение радио и телепередач с участием врачей и тренеров.</w:t>
            </w:r>
          </w:p>
          <w:p>
            <w:pPr>
              <w:jc w:val="both"/>
            </w:pPr>
            <w:r>
              <w:rPr>
                <w:rFonts w:ascii="Arial" w:cs="Arial" w:eastAsia="Arial" w:hAnsi="Arial"/>
                <w:sz w:val="24"/>
                <w:szCs w:val="24"/>
              </w:rPr>
              <w:t xml:space="preserve">Проведение общегородских и общереспубликанских спортивных марафонов и соревнований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Информационной кампанией охвачено 70% населения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МКИСМП,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внедрению в школах и дошкольных учреждениях, особенно в сельских районах, бесплатных спортивных секций мирной направленности (легкая атлетика, плавание, гимнастика, танцы и т.п.)</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проекта решения Кабинета Министров КР с приложением финансовых расчетов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План действий по внедрению в школах и дошкольных учреждениях, особенно в сельских районах, бесплатных спортивных секций мирной направленности (легкая атлетика, плавание, гимнастика, танцы и т.п.)</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МКИСМП,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информационно-просветительских кампаний по основам сексуального и репродуктивного здоровья, включая способы контрацепции и риски передачи ВИЧ и инфекций половым путем, для подростков и молодых людей, а также о важности получения надлежащего дородового ухода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Регулярная публикация в СМИ статей и трансляция роликов по тематике, проведение радио и телепередач с участием врачей.</w:t>
            </w:r>
          </w:p>
          <w:p>
            <w:pPr>
              <w:jc w:val="both"/>
            </w:pPr>
            <w:r>
              <w:rPr>
                <w:rFonts w:ascii="Arial" w:cs="Arial" w:eastAsia="Arial" w:hAnsi="Arial"/>
                <w:sz w:val="24"/>
                <w:szCs w:val="24"/>
              </w:rPr>
              <w:t xml:space="preserve">Проведение в школах уроков по тематике начиная с 6 класса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школ охвачены кампанией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МКИСМП,
 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Укрепление потенциала медицинских служб и медицинского персонала в части предоставления качественных услуг</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обучающих мероприятий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медицинского персонала, прошедшего курсы повышения квалификации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МОН</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Включение правозащитного подхода в учебную программу медицинского образования с уделением особого внимания социальным факторам здоровья (таким как нищета, насилие и дискриминация), правам человека при лечении пациентов, принципам медицинской этики, недискриминации при оказании медицинской помощи и особенностей работы в психиатрических стационарах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в учебную программу модулей по тематике, подготовка всех видов медицинских работников.</w:t>
            </w:r>
          </w:p>
          <w:p>
            <w:pPr>
              <w:jc w:val="both"/>
            </w:pPr>
            <w:r>
              <w:rPr>
                <w:rFonts w:ascii="Arial" w:cs="Arial" w:eastAsia="Arial" w:hAnsi="Arial"/>
                <w:sz w:val="24"/>
                <w:szCs w:val="24"/>
              </w:rPr>
              <w:t xml:space="preserve">Проведение регулярных обучающих мероприятий, курсов повышения квалификации для действующего медицинского персонала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90%медицинского персонала, прошедшего курсы по тематике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Применение надлежащего наказания для сотрудников системы здравоохранения, нарушивших принципы недискриминации и неподобающего обращения с пациентами, в том число лицами - пользователями психиатрических услуг</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Регулярное проведение проверок учреждений здравоохранения.</w:t>
            </w:r>
          </w:p>
          <w:p>
            <w:pPr>
              <w:jc w:val="both"/>
            </w:pPr>
            <w:r>
              <w:rPr>
                <w:rFonts w:ascii="Arial" w:cs="Arial" w:eastAsia="Arial" w:hAnsi="Arial"/>
                <w:sz w:val="24"/>
                <w:szCs w:val="24"/>
              </w:rPr>
              <w:t xml:space="preserve">Принятие мер по итогам проверок.</w:t>
            </w:r>
          </w:p>
          <w:p>
            <w:pPr>
              <w:jc w:val="both"/>
            </w:pPr>
            <w:r>
              <w:rPr>
                <w:rFonts w:ascii="Arial" w:cs="Arial" w:eastAsia="Arial" w:hAnsi="Arial"/>
                <w:sz w:val="24"/>
                <w:szCs w:val="24"/>
              </w:rPr>
              <w:t xml:space="preserve">Количество возбужденных дел/дисциплинарных взысканий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70% сокращены случаи дискриминации и неподобающего обращения с пациентами, в том числе лицами - пользователями психиатрических услуг</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МЗ,
 ГП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Выработка предложений по разработке программы реабилитации и выплаты компенсации в случаях врачебных ошибок</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расчетов и инициирование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Программа реабилитации и выплаты компенсации в случаях врачебных ошибок</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базы данных по правонарушениям медработников и анализу нарушений прав пациентов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по повышению эффективности проведения анализа нарушений прав пациентов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Внедрена онлайн база данных о нарушениях прав пациентов.</w:t>
            </w:r>
          </w:p>
          <w:p>
            <w:pPr>
              <w:jc w:val="both"/>
            </w:pPr>
            <w:r>
              <w:rPr>
                <w:rFonts w:ascii="Arial" w:cs="Arial" w:eastAsia="Arial" w:hAnsi="Arial"/>
                <w:sz w:val="24"/>
                <w:szCs w:val="24"/>
              </w:rPr>
              <w:t xml:space="preserve">Приняты меры по устранению причин нарушений прав пациентов медработниками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МВД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информационных стендов о правах пациентов, о медицинских услугах и клинических стандартах в каждой организации здравоохранения и аптечных учреждениях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Установление информационных стендов на кыргызском, русском языках и языке меньшинства в местах их компактного проживания в каждой организации здравоохранения и аптечных учреждениях республики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населения осведомлены о своих правах в области здравоохранения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ФОМС</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 эффективное применение Руководства по оказанию медико-социальной помощи трансгендерным, транссексуальным и гендерно неконформным людям среди медицинских работников на всех уровнях системы здравоохранения и в других учреждениях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Применение Руководства медицинским персоналом в своей регулярной работе</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медицинского персонала, ознакомленного с Руководством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обеспечению учреждений первичной медико-санитарной помощи специалистами-психиатрами, работающими в качестве консультантов в амбулаторных и дневных центрах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расчетов и внесение в Кабинет Министров КР соответствующих предложений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Проработан вопрос об обеспечении учреждений первичной медико-санитарной помощи специалистами-психиатрами, работающими в качестве консультантов в амбулаторных и дневных центрах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ФОМС</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Ведение постоянного контроля и мониторинга во всех типах учреждений альтернативного ухода и интернатных учреждениях для взрослых и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проверок.</w:t>
            </w:r>
          </w:p>
          <w:p>
            <w:pPr>
              <w:jc w:val="both"/>
            </w:pPr>
            <w:r>
              <w:rPr>
                <w:rFonts w:ascii="Arial" w:cs="Arial" w:eastAsia="Arial" w:hAnsi="Arial"/>
                <w:sz w:val="24"/>
                <w:szCs w:val="24"/>
              </w:rPr>
              <w:t xml:space="preserve">Размещение на официальных онлайн страницах проверяющих ведомств и проверяемых учреждений информации о результатах проверок и принятых мерах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Обитатели учреждений альтернативного ухода и интернатных учреждениях для взрослых и детей обеспечены всеми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МЗ,
 НЦПП,
 ГП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Выработка государственных мер по предупреждению случаев смерти детей в результате заболеваний, поддающихся профилактике и лечению, за счет просвещения родителей и предоставления быстрого доступа к срочной медицинской помощи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мер по предупреждению случаев смерти детей. </w:t>
            </w:r>
          </w:p>
          <w:p>
            <w:pPr>
              <w:jc w:val="both"/>
            </w:pPr>
            <w:r>
              <w:rPr>
                <w:rFonts w:ascii="Arial" w:cs="Arial" w:eastAsia="Arial" w:hAnsi="Arial"/>
                <w:sz w:val="24"/>
                <w:szCs w:val="24"/>
              </w:rPr>
              <w:t xml:space="preserve">Проведение регулярных информационных кампаний по просвещению родителей о необходимости профилактики заболеваний и немедленного обращения в медучреждения в случае недомогания детей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70% сокращены случаи смерти детей в результате заболеваний, поддающихся профилактике и лечению</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ФОМС</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мобильной медицинской бригады для выезда в детские учреждения интернатного типа с целью проведения качественного медицинского осмотра и лечения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ежеквартального планового выезда мобильной бригады в детские учреждения интернатного типа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детям всех видов медицинских услуг, в том числе планового стоматологического лечения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пересмотру законодательства КР в сфере питьевого водоснабжения и водоотведения и приведение ее в соответствие с международными стандартами по праву на безопасную питьевую воду и санитарные услуги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изменения в решения Кабинета Министров КР в сфере питьевого водоснабжения и водоотведения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МПРЭТН</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инспекций и обучение работодателей и персонала, а также доступа работников и их семей к надлежащему уровню компенсаций в случаях производственной травмы и профессиональных заболеваний для обеспечения исполнения трудового законодательства в отношении техники безопасности и охраны труда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инспекций на соответствие трудовому законодательству (Количество проверок, принятые меры по их результатам, а также суммы выплаченных компенсаций).</w:t>
            </w:r>
          </w:p>
          <w:p>
            <w:pPr>
              <w:jc w:val="both"/>
            </w:pPr>
            <w:r>
              <w:rPr>
                <w:rFonts w:ascii="Arial" w:cs="Arial" w:eastAsia="Arial" w:hAnsi="Arial"/>
                <w:sz w:val="24"/>
                <w:szCs w:val="24"/>
              </w:rPr>
              <w:t xml:space="preserve">Проведение регулярных обучающих кампаний на местах для работодателей и персонала (количество компании и охваченных ими лиц)</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Работники обеспечены трудовыми правами и надлежащей компенсацией в случае производственных травм и профессиональных заболеваний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Укрепление усилий по борьбе с незаконным оборотом наркотиков на законодательном и институциональном уровнях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пограничного и таможенного контроля, в целях выявления и пресечения каналов наркотрафика.</w:t>
            </w:r>
          </w:p>
          <w:p>
            <w:pPr>
              <w:jc w:val="both"/>
            </w:pPr>
            <w:r>
              <w:rPr>
                <w:rFonts w:ascii="Arial" w:cs="Arial" w:eastAsia="Arial" w:hAnsi="Arial"/>
                <w:sz w:val="24"/>
                <w:szCs w:val="24"/>
              </w:rPr>
              <w:t xml:space="preserve">Укрепление форм и методов сотрудничества правоохранительных органов государств региона по борьбе с незаконным оборотом наркотиков.</w:t>
            </w:r>
          </w:p>
          <w:p>
            <w:pPr>
              <w:jc w:val="both"/>
            </w:pPr>
            <w:r>
              <w:rPr>
                <w:rFonts w:ascii="Arial" w:cs="Arial" w:eastAsia="Arial" w:hAnsi="Arial"/>
                <w:sz w:val="24"/>
                <w:szCs w:val="24"/>
              </w:rPr>
              <w:t xml:space="preserve">Внедрение современных методов криминалистической науки для расследования и профилактики преступлений в сфере незаконного оборота наркотиков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 объем оборота наркотиков на 50%</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ГТС,
 ГКНБ,
 ГП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равного доступа осужденных к оформлению инвалидности, путем приведения </w:t>
            </w:r>
            <w:r>
              <w:rPr>
                <w:rFonts w:ascii="Arial" w:cs="Arial" w:eastAsia="Arial" w:hAnsi="Arial"/>
                <w:sz w:val="24"/>
                <w:szCs w:val="24"/>
              </w:rPr>
              <w:t xml:space="preserve">постановления</w:t>
            </w:r>
            <w:r>
              <w:rPr>
                <w:rFonts w:ascii="Arial" w:cs="Arial" w:eastAsia="Arial" w:hAnsi="Arial"/>
                <w:sz w:val="24"/>
                <w:szCs w:val="24"/>
              </w:rPr>
              <w:t xml:space="preserve"> Кабинета Министров КР "О медико-социальной экспертизе в Кыргызской Республике" от 21 января 2012 года № 68 в соответствие со </w:t>
            </w:r>
            <w:r>
              <w:rPr>
                <w:rFonts w:ascii="Arial" w:cs="Arial" w:eastAsia="Arial" w:hAnsi="Arial"/>
                <w:sz w:val="24"/>
                <w:szCs w:val="24"/>
              </w:rPr>
              <w:t xml:space="preserve">статьей 21</w:t>
            </w:r>
            <w:r>
              <w:rPr>
                <w:rFonts w:ascii="Arial" w:cs="Arial" w:eastAsia="Arial" w:hAnsi="Arial"/>
                <w:sz w:val="24"/>
                <w:szCs w:val="24"/>
              </w:rPr>
              <w:t xml:space="preserve"> Уголовно-исполнительного кодекса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КР "О медико-социальной экспертизе в Кыргызской Республике" от 21 января 2012 года № 68 приведено в соответствие со 1 </w:t>
            </w:r>
            <w:r>
              <w:rPr>
                <w:rFonts w:ascii="Arial" w:cs="Arial" w:eastAsia="Arial" w:hAnsi="Arial"/>
                <w:sz w:val="24"/>
                <w:szCs w:val="24"/>
              </w:rPr>
              <w:t xml:space="preserve">статьей 21</w:t>
            </w:r>
            <w:r>
              <w:rPr>
                <w:rFonts w:ascii="Arial" w:cs="Arial" w:eastAsia="Arial" w:hAnsi="Arial"/>
                <w:sz w:val="24"/>
                <w:szCs w:val="24"/>
              </w:rPr>
              <w:t xml:space="preserve"> Уголовно-исполнительного кодекса КР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СИН при МЮ</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Права лиц с инвалидностью</w:t>
            </w:r>
          </w:p>
          <w:p>
            <w:pPr>
              <w:jc w:val="both"/>
            </w:pPr>
            <w:r>
              <w:rPr>
                <w:rFonts w:ascii="Arial" w:cs="Arial" w:eastAsia="Arial" w:hAnsi="Arial"/>
                <w:sz w:val="24"/>
                <w:szCs w:val="24"/>
              </w:rPr>
              <w:t xml:space="preserve">Цели ЦУР: 1.3; 3; 3.4; 4; 4.а; 4.5; 8.5; 10.2; 10.4; 11.2; 11.7; 16.2; 16.7.</w:t>
            </w:r>
          </w:p>
          <w:p>
            <w:pPr>
              <w:jc w:val="both"/>
            </w:pPr>
            <w:r>
              <w:rPr>
                <w:rFonts w:ascii="Arial" w:cs="Arial" w:eastAsia="Arial" w:hAnsi="Arial"/>
                <w:sz w:val="24"/>
                <w:szCs w:val="24"/>
              </w:rPr>
              <w:t xml:space="preserve">Рекомендации УПО: 24; 36; 43; 218; 219; 220; 221; 222; 223; 224; 225; 226; 227; 228; 229</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включению положений Конвенции о правах инвалидов в соответствующее национальное законодательство</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 пересмотр Программы государственных гарантий по обеспечению граждан медико-санитарной помощью, включая расширение доступа лиц с инвалидностью к качественным услугам по уходу</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Положение Конвенции о правах инвалидов имплементировано в национальное законодательство</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МЗ,
 ФОМС</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Программы "Доступная страна"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w:t>
            </w:r>
          </w:p>
          <w:p>
            <w:pPr>
              <w:jc w:val="both"/>
            </w:pPr>
            <w:r>
              <w:rPr>
                <w:rFonts w:ascii="Arial" w:cs="Arial" w:eastAsia="Arial" w:hAnsi="Arial"/>
                <w:sz w:val="24"/>
                <w:szCs w:val="24"/>
              </w:rPr>
              <w:t xml:space="preserve">- внедрение передовых программ по реабилитации лиц с инвалидностью;</w:t>
            </w:r>
          </w:p>
          <w:p>
            <w:pPr>
              <w:jc w:val="both"/>
            </w:pPr>
            <w:r>
              <w:rPr>
                <w:rFonts w:ascii="Arial" w:cs="Arial" w:eastAsia="Arial" w:hAnsi="Arial"/>
                <w:sz w:val="24"/>
                <w:szCs w:val="24"/>
              </w:rPr>
              <w:t xml:space="preserve">- разработка альтернативных методов поддержки лиц с психическими и психосоциальными расстройствами, путем развития общинных служб психического здоровья;</w:t>
            </w:r>
          </w:p>
          <w:p>
            <w:pPr>
              <w:jc w:val="both"/>
            </w:pPr>
            <w:r>
              <w:rPr>
                <w:rFonts w:ascii="Arial" w:cs="Arial" w:eastAsia="Arial" w:hAnsi="Arial"/>
                <w:sz w:val="24"/>
                <w:szCs w:val="24"/>
              </w:rPr>
              <w:t xml:space="preserve">- разработка мер по борьбе с насилием в отношении лиц с инвалидностью;</w:t>
            </w:r>
          </w:p>
          <w:p>
            <w:pPr>
              <w:jc w:val="both"/>
            </w:pPr>
            <w:r>
              <w:rPr>
                <w:rFonts w:ascii="Arial" w:cs="Arial" w:eastAsia="Arial" w:hAnsi="Arial"/>
                <w:sz w:val="24"/>
                <w:szCs w:val="24"/>
              </w:rPr>
              <w:t xml:space="preserve">- разработка национальной программы по социальной и профессиональной интеграции лиц с инвалидностью;</w:t>
            </w:r>
          </w:p>
          <w:p>
            <w:pPr>
              <w:jc w:val="both"/>
            </w:pPr>
            <w:r>
              <w:rPr>
                <w:rFonts w:ascii="Arial" w:cs="Arial" w:eastAsia="Arial" w:hAnsi="Arial"/>
                <w:sz w:val="24"/>
                <w:szCs w:val="24"/>
              </w:rPr>
              <w:t xml:space="preserve">- гарантирование доступа всех общественных зданий и транспорта для лиц с инвалидностью;</w:t>
            </w:r>
          </w:p>
          <w:p>
            <w:pPr>
              <w:jc w:val="both"/>
            </w:pPr>
            <w:r>
              <w:rPr>
                <w:rFonts w:ascii="Arial" w:cs="Arial" w:eastAsia="Arial" w:hAnsi="Arial"/>
                <w:sz w:val="24"/>
                <w:szCs w:val="24"/>
              </w:rPr>
              <w:t xml:space="preserve">- создание благоприятных условий для активного участия лиц с инвалидностью в политической, общественной и культурной жизни;</w:t>
            </w:r>
          </w:p>
          <w:p>
            <w:pPr>
              <w:jc w:val="both"/>
            </w:pPr>
            <w:r>
              <w:rPr>
                <w:rFonts w:ascii="Arial" w:cs="Arial" w:eastAsia="Arial" w:hAnsi="Arial"/>
                <w:sz w:val="24"/>
                <w:szCs w:val="24"/>
              </w:rPr>
              <w:t xml:space="preserve">- совершенствование условий реализации избирательных прав лиц с инвалидностью;</w:t>
            </w:r>
          </w:p>
          <w:p>
            <w:pPr>
              <w:jc w:val="both"/>
            </w:pPr>
            <w:r>
              <w:rPr>
                <w:rFonts w:ascii="Arial" w:cs="Arial" w:eastAsia="Arial" w:hAnsi="Arial"/>
                <w:sz w:val="24"/>
                <w:szCs w:val="24"/>
              </w:rPr>
              <w:t xml:space="preserve">- проведение информационно-разъяснительной и образовательной работы по реализации избирательных прав лиц с инвалидностью на выборах всех уровней в целях улучшения инклюзивности выборов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программа Кабинета Министров КР "Доступная страна"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МЗ,
 ГААСЖКХ,
 МТК,
 ЦИК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Продолжение внедрения альтернативных вариантов семейного и общинного ухода за детьми-инвалидами, лишенными семейного окружения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мер по улучшению положения биологических, родственных, приемных семей и семей усыновителей детей-инвалидов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каждом ПГТ, районе и городе созданы дневные центры развития для детей-инвалидов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МЗ,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инклюзивного образования на территории всей республики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Переоборудование инфраструктуры, повышение доступа школ для лиц с инвалидностью, разработка и внедрение соответствующих учебных программ</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60% детей-инвалидов посещают школы и полноценно обучаются в них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признанию жестового языка в качестве полноценного языка и гарантированию доступа к государственным услугам и использованию жестовых языков в таких областях, как образование и здравоохранение</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признании жестового языка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МОН,
 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разработке версий сайтов государственных структур, доступных для слабовидящих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соответствующих версий сайтов всех министерств и ведомств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Сайты государственных структур доступны для пользования слабовидящими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МЦР,
 министерства и ведомства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Повсеместное внедрение программ стимулирующих занятий, для умственного развития детей с умственными недостатками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стимулирующих программ</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Программы реализуются в организованных в каждом ПГТ, районе и городе дневных центрах развития для детей-инвалидов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МЗ,
 МТСОМ,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поправок в Гражданский кодекс КР для пересмотра необходимых требований по признанию лица недееспособным</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поправки в Гражданский кодекс КР по признанию лица недееспособным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планомерному переводу психиатрических учреждений в преимущественно открытые учреждения с надлежащими условиями для отдыха и трудовых занятий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w:t>
            </w:r>
          </w:p>
          <w:p>
            <w:pPr>
              <w:jc w:val="both"/>
            </w:pPr>
            <w:r>
              <w:rPr>
                <w:rFonts w:ascii="Arial" w:cs="Arial" w:eastAsia="Arial" w:hAnsi="Arial"/>
                <w:sz w:val="24"/>
                <w:szCs w:val="24"/>
              </w:rPr>
              <w:t xml:space="preserve">- разработка плана с расчетом финансовых ресурсов для сектора охраны психического здоровья;</w:t>
            </w:r>
          </w:p>
          <w:p>
            <w:pPr>
              <w:jc w:val="both"/>
            </w:pPr>
            <w:r>
              <w:rPr>
                <w:rFonts w:ascii="Arial" w:cs="Arial" w:eastAsia="Arial" w:hAnsi="Arial"/>
                <w:sz w:val="24"/>
                <w:szCs w:val="24"/>
              </w:rPr>
              <w:t xml:space="preserve">- разработка медицинских стандартов психиатрической помощи, основанных на доказательной медицине и научно-обоснованной практике;</w:t>
            </w:r>
          </w:p>
          <w:p>
            <w:pPr>
              <w:jc w:val="both"/>
            </w:pPr>
            <w:r>
              <w:rPr>
                <w:rFonts w:ascii="Arial" w:cs="Arial" w:eastAsia="Arial" w:hAnsi="Arial"/>
                <w:sz w:val="24"/>
                <w:szCs w:val="24"/>
              </w:rPr>
              <w:t xml:space="preserve">- запрет устаревших и необоснованных видов лечения и диагностики психических заболеваний в организациях здравоохранения вне зависимости от форм собственности, ведомственной принадлежности;</w:t>
            </w:r>
          </w:p>
          <w:p>
            <w:pPr>
              <w:jc w:val="both"/>
            </w:pPr>
            <w:r>
              <w:rPr>
                <w:rFonts w:ascii="Arial" w:cs="Arial" w:eastAsia="Arial" w:hAnsi="Arial"/>
                <w:sz w:val="24"/>
                <w:szCs w:val="24"/>
              </w:rPr>
              <w:t xml:space="preserve">- создание для детей и взрослых с умственными и психосоциальными расстройствами общинных служб, обеспечивающих преимущественно небиомедицинское вмешательство, при участии секторов здравоохранения, образования и социального обеспечения и тесном сотрудничестве между ними;</w:t>
            </w:r>
          </w:p>
          <w:p>
            <w:pPr>
              <w:jc w:val="both"/>
            </w:pPr>
            <w:r>
              <w:rPr>
                <w:rFonts w:ascii="Arial" w:cs="Arial" w:eastAsia="Arial" w:hAnsi="Arial"/>
                <w:sz w:val="24"/>
                <w:szCs w:val="24"/>
              </w:rPr>
              <w:t xml:space="preserve">- увеличение во всех областях республики пилотных ЦСМ на уровне ПМСП по развитию альтернативных форм оказания психиатрической помощи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планомерном переводе психиатрических учреждений в открытые учреждения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ФОМС</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реализации норм и правил по условиям содержания людей в психиатрических стационарах вне зависимости от форм собственности и ведомственной принадлежности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проверок и размещение итогов проверок и принятых мер по их результатам и на официальных онлайн страницах МЗ и проверяемых учреждений для ознакомления с ними широкой общественности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Пациенты психиатрических стационаров обеспечены всеми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Права пожилых людей</w:t>
            </w:r>
          </w:p>
          <w:p>
            <w:pPr>
              <w:jc w:val="both"/>
            </w:pPr>
            <w:r>
              <w:rPr>
                <w:rFonts w:ascii="Arial" w:cs="Arial" w:eastAsia="Arial" w:hAnsi="Arial"/>
                <w:sz w:val="24"/>
                <w:szCs w:val="24"/>
              </w:rPr>
              <w:t xml:space="preserve">Цели ЦУР: 10.2.</w:t>
            </w:r>
          </w:p>
          <w:p>
            <w:pPr>
              <w:jc w:val="both"/>
            </w:pPr>
            <w:r>
              <w:rPr>
                <w:rFonts w:ascii="Arial" w:cs="Arial" w:eastAsia="Arial" w:hAnsi="Arial"/>
                <w:sz w:val="24"/>
                <w:szCs w:val="24"/>
              </w:rPr>
              <w:t xml:space="preserve">Рекомендации УПО: 36; 221</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внедрению альтернативных вариантов семейного и общинного ухода за пожилыми людьми, лишенными семейного окружения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об альтернативных вариантах семейного и общинного ухода за пожилыми людьми, лишенными семейного окружения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Укрепление независимых механизмов мониторинга учреждений интернатного типа для пожилых, с тем чтобы гарантировать достойные условия жизни для находящихся в них лиц в условиях уважения их достоинства и отсутствия возможностей для злоупотреблений или нарушений прав человека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проверок</w:t>
            </w:r>
          </w:p>
          <w:p>
            <w:pPr>
              <w:jc w:val="both"/>
            </w:pPr>
            <w:r>
              <w:rPr>
                <w:rFonts w:ascii="Arial" w:cs="Arial" w:eastAsia="Arial" w:hAnsi="Arial"/>
                <w:sz w:val="24"/>
                <w:szCs w:val="24"/>
              </w:rPr>
              <w:t xml:space="preserve">Размещение итогов проверок и принятых мер по их результатам на официальных онлайн страницах МТСОМ и проверяемых учреждений для ознакомления с ними широкой общественности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Пожилые обитатели учреждений интернатного типа обеспечены всеми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НЦПП</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анонимных ящиков для подачи жалоб, обеспечение доступа к горячим линиям в учреждениях интернатного типа для пожилых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Установление в каждом учреждении информационных стендов с перечислением прав пожилых людей, указанием телефонов горячих линий по которым они могут обратиться в случае нарушения их прав.</w:t>
            </w:r>
          </w:p>
          <w:p>
            <w:pPr>
              <w:jc w:val="both"/>
            </w:pPr>
            <w:r>
              <w:rPr>
                <w:rFonts w:ascii="Arial" w:cs="Arial" w:eastAsia="Arial" w:hAnsi="Arial"/>
                <w:sz w:val="24"/>
                <w:szCs w:val="24"/>
              </w:rPr>
              <w:t xml:space="preserve">Размещение анонимных ящиков для подачи жалоб.</w:t>
            </w:r>
          </w:p>
          <w:p>
            <w:pPr>
              <w:jc w:val="both"/>
            </w:pPr>
            <w:r>
              <w:rPr>
                <w:rFonts w:ascii="Arial" w:cs="Arial" w:eastAsia="Arial" w:hAnsi="Arial"/>
                <w:sz w:val="24"/>
                <w:szCs w:val="24"/>
              </w:rPr>
              <w:t xml:space="preserve">Подключение всех учреждений к горячим линиям, к которым пожилые люди имеют беспрепятственный доступ (количество жалоб и звонков, а также принятые по ним меры)</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Пожилые обитатели учреждений интернатного типа обеспечены всеми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Аппарат Акыйкатчы (по согласованию)</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Права детей</w:t>
            </w:r>
          </w:p>
          <w:p>
            <w:pPr>
              <w:jc w:val="both"/>
            </w:pPr>
            <w:r>
              <w:rPr>
                <w:rFonts w:ascii="Arial" w:cs="Arial" w:eastAsia="Arial" w:hAnsi="Arial"/>
                <w:sz w:val="24"/>
                <w:szCs w:val="24"/>
              </w:rPr>
              <w:t xml:space="preserve">Цели ЦУР: 3.8; 4.5; 8.7; 10.2; 16.1; 16.2; 16.3.</w:t>
            </w:r>
          </w:p>
          <w:p>
            <w:pPr>
              <w:jc w:val="both"/>
            </w:pPr>
            <w:r>
              <w:rPr>
                <w:rFonts w:ascii="Arial" w:cs="Arial" w:eastAsia="Arial" w:hAnsi="Arial"/>
                <w:sz w:val="24"/>
                <w:szCs w:val="24"/>
              </w:rPr>
              <w:t xml:space="preserve">Рекомендации УПО: 36; 43; 129; 192; 194; 196; 197; 198; 199; 200; 202; 203; 204; 205; 206; 207; 226</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Плана поддержки семьи и защиты детей на 2023-2024 гг.</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План поддержки семьи и защиты детей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изменений в соответствующие кодексы КР, в том числе УК, КОП о прямом запрете телесных наказаний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соответствующие кодексы КР внесены изменения о прямом запрете телесных наказаний детей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устранению из законодательства требования о десятидневном предварительном уведомлении о посещении инспекторов по охране труда для искоренения трудовой эксплуатации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Отменено требование о десятидневном предварительном уведомлении о посещении инспекторов по охране труда для искоренения трудовой эксплуатации детей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2022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МПРЭТН</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единой базы данных о детях, вовлеченных в наихудшие формы труда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регулярно обновляемой Базы данных, в котором предусматривается гарантия и обеспечение требований законодательства в сфере защиты персональных данных и обеспечения права на защиту частной жизни.</w:t>
            </w:r>
          </w:p>
          <w:p>
            <w:pPr>
              <w:jc w:val="both"/>
            </w:pPr>
            <w:r>
              <w:rPr>
                <w:rFonts w:ascii="Arial" w:cs="Arial" w:eastAsia="Arial" w:hAnsi="Arial"/>
                <w:sz w:val="24"/>
                <w:szCs w:val="24"/>
              </w:rPr>
              <w:t xml:space="preserve">В существующую базу данных "Дети, находящиеся в трудной жизненной ситуации" добавить модуль "Дети, вовлеченные в наихудшие формы труда" с соблюдением законодательства КР в сфере электронного управления и защиты персональных данных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Усилена система мониторинга наихудших форм детского труда, направленная на: выявление, перенаправление/изъятие из наихудших форм детского труда.</w:t>
            </w:r>
          </w:p>
          <w:p>
            <w:pPr>
              <w:jc w:val="both"/>
            </w:pPr>
            <w:r>
              <w:rPr>
                <w:rFonts w:ascii="Arial" w:cs="Arial" w:eastAsia="Arial" w:hAnsi="Arial"/>
                <w:sz w:val="24"/>
                <w:szCs w:val="24"/>
              </w:rPr>
              <w:t xml:space="preserve">Отслеживаются судьбы ранее вовлеченных в различные виды запрещенного детского труда, проверяется действенность мер, принимаемых в результате мониторинга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системной информационной кампании о незаконности сборов денежных средств в образовательных учреждениях со стороны их работников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Регулярное опубликование в СМИ статей и трансляция роликов по тематике, проведение радио и телепередач с участием сотрудников МОН.</w:t>
            </w:r>
          </w:p>
          <w:p>
            <w:pPr>
              <w:jc w:val="both"/>
            </w:pPr>
            <w:r>
              <w:rPr>
                <w:rFonts w:ascii="Arial" w:cs="Arial" w:eastAsia="Arial" w:hAnsi="Arial"/>
                <w:sz w:val="24"/>
                <w:szCs w:val="24"/>
              </w:rPr>
              <w:t xml:space="preserve">Размещение на информационных стендах в каждой школе уведомлений по данному вопросу и указание телефонов доверия, по которым можно обратиться в случае вымогательства денежных средств в школе</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школ охвачено информационной кампанией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МКИСМП</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в административном (уголовном) порядке в отношении лиц, осуществляющих сборы денежных средств в образовательных организациях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проверок в образовательных учреждениях и принятие соответствующих мер по их итогам (количество возбужденных дел/дисциплинарных взысканий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Искоренены факты сбора денежных средств в образовательных организациях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Программы по позитивному родительству, ненасильственным формам воспитания в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программа по позитивному родительству</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Ведение системной просветительской работы с населением по вопросам запрета телесных наказаний в отношении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Регулярное опубликование в СМИ статей и трансляция роликов по тематике, проведение радио и телепередач с участием учителей, психологов (количество мероприятий и процент охвата населения).</w:t>
            </w:r>
          </w:p>
          <w:p>
            <w:pPr>
              <w:jc w:val="both"/>
            </w:pPr>
            <w:r>
              <w:rPr>
                <w:rFonts w:ascii="Arial" w:cs="Arial" w:eastAsia="Arial" w:hAnsi="Arial"/>
                <w:sz w:val="24"/>
                <w:szCs w:val="24"/>
              </w:rPr>
              <w:t xml:space="preserve">Проведение педагогами собраний, классных часов в начале каждой четверти с напоминанием о недопустимости применения телесных наказаний в отношении детей (количество школ и процент охвата родителей)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90% искоренены факты телесных наказаний в отношении детей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МОН,
 МКИСМП,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просветительских мероприятий с участием детей, родителей и лиц их заменяющих с целью распространения и понимания принципов КПР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опубликование в СМИ и трансляция роликов по тематике, проведение радио и телепередач с участием сотрудников МТСОМ (количество мероприятий и процент охвата населения).</w:t>
            </w:r>
          </w:p>
          <w:p>
            <w:pPr>
              <w:jc w:val="both"/>
            </w:pPr>
            <w:r>
              <w:rPr>
                <w:rFonts w:ascii="Arial" w:cs="Arial" w:eastAsia="Arial" w:hAnsi="Arial"/>
                <w:sz w:val="24"/>
                <w:szCs w:val="24"/>
              </w:rPr>
              <w:t xml:space="preserve">Организация два раза в год в каждом городе и крупном населенном пункте мероприятий (флешмобы, конкурсы и т.п.) по принципам КПР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процентов населения охвачено информационной кампанией о КПР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МКИСМП,
 Уполномоченный по правам ребенка,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о принципах КПР для специалистов, работающих с детьми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семинаров/тренингов и курсов повышения квалификации (количество проведенных мероприятий)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обученных специалистов, работающих с детьми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судей и сотрудников правоохранительных органов по международным стандартам и национальному законодательству в сфере ювенальной юстиции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семинаров/тренингов и курсов повышения квалификации (количество проведенных мероприятий)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судей и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ВШП ВС (по согласованию),
 МВД,
 ГП (по согласованию),
 СИН при МЮ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просветительских мероприятий среди населения по разъяснению законодательства КР и ответственности за сексуальные преступления в отношении детей и подростков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Ежемесячное опубликование в СМИ статей и трансляция роликов по тематике, проведение радио и телепередач с участием сотрудников ОВД и МТСОМ. </w:t>
            </w:r>
          </w:p>
          <w:p>
            <w:pPr>
              <w:jc w:val="both"/>
            </w:pPr>
            <w:r>
              <w:rPr>
                <w:rFonts w:ascii="Arial" w:cs="Arial" w:eastAsia="Arial" w:hAnsi="Arial"/>
                <w:sz w:val="24"/>
                <w:szCs w:val="24"/>
              </w:rPr>
              <w:t xml:space="preserve">Ежеквартальное проведение в городах и крупных населенных пунктах различных мероприятий по теме: "Стоп насилие"</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процентов населения охвачено информационной кампанией по законодательству КР и ответственности за сексуальные преступления в отношении детей и подростков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МТСОМ,
 МКИСМП,
 ОМСУ,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ужесточению наказания за применение насилия в отношении детей и подростков, в особенности сексуальное насилие</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законопроекта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Кабинетом Министров КР инициирован законопроект, предусматривающий ужесточение наказания за применение насилия, в особенности сексуального, в отношении детей и подростков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системной работы и регулярных мероприятий по выявлению организованных мест по сексуальной эксплуатации детей и подростков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ежеквартальных рейдов.</w:t>
            </w:r>
          </w:p>
          <w:p>
            <w:pPr>
              <w:jc w:val="both"/>
            </w:pPr>
            <w:r>
              <w:rPr>
                <w:rFonts w:ascii="Arial" w:cs="Arial" w:eastAsia="Arial" w:hAnsi="Arial"/>
                <w:sz w:val="24"/>
                <w:szCs w:val="24"/>
              </w:rPr>
              <w:t xml:space="preserve">Передача выявленных подростков в службы сопровождения и социальной реабилитации детей, вовлеченных в сексуальную эксплуатацию.</w:t>
            </w:r>
          </w:p>
          <w:p>
            <w:pPr>
              <w:jc w:val="both"/>
            </w:pPr>
            <w:r>
              <w:rPr>
                <w:rFonts w:ascii="Arial" w:cs="Arial" w:eastAsia="Arial" w:hAnsi="Arial"/>
                <w:sz w:val="24"/>
                <w:szCs w:val="24"/>
              </w:rPr>
              <w:t xml:space="preserve">Размещение итогов рейдов и принятых по их результатам мер размещаются на официальной онлайн-странице МВД с указанием количества подростков, вовлеченных в сексуальную эксплуатацию, возбужденных дел и принятых судебных решений для ознакомления с ними широкой общественности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Искоренены факты организованной сексуальной эксплуатации детей и подростков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МТСОМ,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Устройство во всех учреждениях образования анонимных ящиков для подачи жалоб на применение насилия, в том числе сексуального, с указанием на них номеров горячих линий и своевременное реагирование на обращения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во всех учреждениях образования анонимных ящиков для подачи жалоб, на которых указаны телефоны горячих линий.</w:t>
            </w:r>
          </w:p>
          <w:p>
            <w:pPr>
              <w:jc w:val="both"/>
            </w:pPr>
            <w:r>
              <w:rPr>
                <w:rFonts w:ascii="Arial" w:cs="Arial" w:eastAsia="Arial" w:hAnsi="Arial"/>
                <w:sz w:val="24"/>
                <w:szCs w:val="24"/>
              </w:rPr>
              <w:t xml:space="preserve">Ежегодное представление отчета МОН о количестве жалоб и звонков, о принятых мерах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имеют возможность анонимного обращения с жалобой на применение насилия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МВД,
 МТСОМ,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постоянного контроля в детских учреждениях интернатного типа по надлежащему функционированию анонимных ящиков для подачи жалоб и горячих линий (111, 112, 115 и др.), а также своевременному реагированию на обращения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проверок.</w:t>
            </w:r>
          </w:p>
          <w:p>
            <w:pPr>
              <w:jc w:val="both"/>
            </w:pPr>
            <w:r>
              <w:rPr>
                <w:rFonts w:ascii="Arial" w:cs="Arial" w:eastAsia="Arial" w:hAnsi="Arial"/>
                <w:sz w:val="24"/>
                <w:szCs w:val="24"/>
              </w:rPr>
              <w:t xml:space="preserve">Размещение итогов проверок и принятых мер по их результатам на официальных сайтах МТСОМ и проверяемых учреждениях с указанием количества жалоб и звонков, о принятых мерах для ознакомления с ними широкой общественности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проживающие в интернатных учреждениях обеспечены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МТСОМ, МЗ, ОМСУ, НЦПП (по согласованию),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внедрению в школах и дошкольных учреждениях, особенно в сельских районах, внеклассных творческих занятий/кружков для развития потенциала детей и присмотра за ними в свободное время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по внедрению творческих занятий/кружков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МТСОМ,
 ОМСУ</w:t>
            </w:r>
            <w:r>
              <w:rPr>
                <w:rFonts w:ascii="Arial" w:cs="Arial" w:eastAsia="Arial" w:hAnsi="Arial"/>
                <w:sz w:val="24"/>
                <w:szCs w:val="24"/>
              </w:rPr>
              <w:t xml:space="preserve">,</w:t>
            </w:r>
          </w:p>
          <w:p>
            <w:pPr>
              <w:jc w:val="both"/>
            </w:pPr>
            <w:r>
              <w:rPr>
                <w:rFonts w:ascii="Arial" w:cs="Arial" w:eastAsia="Arial" w:hAnsi="Arial"/>
                <w:sz w:val="24"/>
                <w:szCs w:val="24"/>
              </w:rPr>
              <w:t xml:space="preserve">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внедрению механизма выявления детей трудящихся-мигрантов в целях возможного предоставления временной опеки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по внедрению механизма выявления детей трудящихся-мигрантов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Уполномоченный по правам ребенка,
 ОМСУ</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 Права женщин</w:t>
            </w:r>
          </w:p>
          <w:p>
            <w:pPr>
              <w:jc w:val="both"/>
            </w:pPr>
            <w:r>
              <w:rPr>
                <w:rFonts w:ascii="Arial" w:cs="Arial" w:eastAsia="Arial" w:hAnsi="Arial"/>
                <w:sz w:val="24"/>
                <w:szCs w:val="24"/>
              </w:rPr>
              <w:t xml:space="preserve">Цели ЦУР: 1.4; 5.а; 5.</w:t>
            </w:r>
            <w:r>
              <w:rPr>
                <w:rFonts w:ascii="Arial" w:cs="Arial" w:eastAsia="Arial" w:hAnsi="Arial"/>
                <w:sz w:val="24"/>
                <w:szCs w:val="24"/>
              </w:rPr>
              <w:t xml:space="preserve">b</w:t>
            </w:r>
            <w:r>
              <w:rPr>
                <w:rFonts w:ascii="Arial" w:cs="Arial" w:eastAsia="Arial" w:hAnsi="Arial"/>
                <w:sz w:val="24"/>
                <w:szCs w:val="24"/>
              </w:rPr>
              <w:t xml:space="preserve">; 5.с; 5.1; 5.2; 5.3; 5.5; 10.2; 10.3; 16.1; 16.2; 16.3; 16.7.</w:t>
            </w:r>
          </w:p>
          <w:p>
            <w:pPr>
              <w:jc w:val="both"/>
            </w:pPr>
            <w:r>
              <w:rPr>
                <w:rFonts w:ascii="Arial" w:cs="Arial" w:eastAsia="Arial" w:hAnsi="Arial"/>
                <w:sz w:val="24"/>
                <w:szCs w:val="24"/>
              </w:rPr>
              <w:t xml:space="preserve">Рекомендации УПО: 36; 43; 139; 140; 141; 142; 143; 144; 146; 148; 147; 149; 150; 151; 152; 153; 154; 155; 156; 157; 158; 159; 160; 161; 162; 163; 165; 166; 167; 168; 169; 170; 171; 172; 173; 174; 175; 176; 177; 178; 180; 181; 182; 183; 184; 185; 186; 187; 188; 189; 190; 191; 193; 195; 201; 226</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проекта Национальной стратегии по достижению гендерного равенства в КР до 2030 года и Национальный план действий на 2022-2024 годы</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 проведение информационно-разъяснительной образовательной работы в целях активизации участия женщин в выборных процессах и успешной реализации гендерных квот на выборах всех уровней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Приняты Национальная стратегия по достижению гендерного равенства в КР до 2030 года и Национальный план действий на 2022-2024 годы</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2022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МЭК,
 ЦИК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поправок в </w:t>
            </w:r>
            <w:hyperlink w:history="1" r:id="rIdvlulvaoaehyurfly1ulmw">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КР для обеспечения соответствия определений видов преступлений, связанных с сексуальным насилием к КЛДЖ и Стамбульской конвенции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законопр</w:t>
            </w:r>
          </w:p>
          <w:p>
            <w:pPr>
              <w:jc w:val="both"/>
            </w:pPr>
            <w:r>
              <w:rPr>
                <w:rFonts w:ascii="Arial" w:cs="Arial" w:eastAsia="Arial" w:hAnsi="Arial"/>
                <w:sz w:val="24"/>
                <w:szCs w:val="24"/>
              </w:rPr>
              <w:t xml:space="preserve">оекта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Инициированы поправки в УК КР для его приведения в соответствие с КЛДЖ и Стамбульской конвенцией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поправок в </w:t>
            </w:r>
            <w:hyperlink w:history="1" r:id="rIdwvpu455vihhwdmcttsy3x">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КР в целях обеспечения обязательного уголовного преследования за преступления, связанные с сексуальным насилием</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законопроекта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Инициированы поправки в </w:t>
            </w:r>
            <w:hyperlink w:history="1" r:id="rIdnprehhcdi-1rvepz0zrs3">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КР, предусматривающие обязательное уголовное преследование за преступления, связанные с сексуальным насилием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пересмотру </w:t>
            </w:r>
            <w:hyperlink w:history="1" r:id="rIdku1bgosl2ibixb8-gitp6">
              <w:r>
                <w:rPr>
                  <w:rFonts w:ascii="Arial" w:cs="Arial" w:eastAsia="Arial" w:hAnsi="Arial"/>
                  <w:color w:val="1D4ED8"/>
                  <w:sz w:val="24"/>
                  <w:szCs w:val="24"/>
                  <w:u w:val="single"/>
                </w:rPr>
                <w:t xml:space="preserve">ст.303</w:t>
              </w:r>
            </w:hyperlink>
            <w:r>
              <w:rPr>
                <w:rFonts w:ascii="Arial" w:cs="Arial" w:eastAsia="Arial" w:hAnsi="Arial"/>
                <w:sz w:val="24"/>
                <w:szCs w:val="24"/>
              </w:rPr>
              <w:t xml:space="preserve"> Трудового кодекса КР, закрепляющих перечень производств, работ, профессий и должностей, на которых запрещается применение труда женщин</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законопроекта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изменения в </w:t>
            </w:r>
            <w:hyperlink w:history="1" r:id="rIdvxdlnl24havmaui8o_kdz">
              <w:r>
                <w:rPr>
                  <w:rFonts w:ascii="Arial" w:cs="Arial" w:eastAsia="Arial" w:hAnsi="Arial"/>
                  <w:color w:val="1D4ED8"/>
                  <w:sz w:val="24"/>
                  <w:szCs w:val="24"/>
                  <w:u w:val="single"/>
                </w:rPr>
                <w:t xml:space="preserve">ст.303</w:t>
              </w:r>
            </w:hyperlink>
            <w:r>
              <w:rPr>
                <w:rFonts w:ascii="Arial" w:cs="Arial" w:eastAsia="Arial" w:hAnsi="Arial"/>
                <w:sz w:val="24"/>
                <w:szCs w:val="24"/>
              </w:rPr>
              <w:t xml:space="preserve"> Трудового кодекса КР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судей и сотрудников правоохранительных органов о необходимости рассмотрения уголовных дел в отношении женщины, совершившей убийство своего мужа или члена семьи, с учетом того факта, что она сама была жертвой домашнего насилия, в соответствии с уголовным законодательством, и назначать наказания с учетом указанного обстоятельства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курсов повышения квалификации по вопросам недопустимости насилия в отношении женщин и принуждения их к браку по международным стандартам и национальному законодательству в сфере гендерного равенства, в частности по вопросам гендерной дискриминации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Охвачено 90% судей и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ВШП ВС (по согласованию),
 МВД, ГП (по согласованию),
 СИН при МЮ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информационно-просветительских кампаний среди населения по разъяснению законодательства КР и ответственности за все формы насилия и принудительные браки, а также о необходимости женщинам обращаться в подобных случаях в правоохранительные органы</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Ежемесячное опубликование статей и трансляция роликов по тематике, проведение радио- и телепередач с участием общественных деятелей, психологов, сотрудников МВД и МТСОМ, а также жертв насилия и принудительных браков.</w:t>
            </w:r>
          </w:p>
          <w:p>
            <w:pPr>
              <w:jc w:val="both"/>
            </w:pPr>
            <w:r>
              <w:rPr>
                <w:rFonts w:ascii="Arial" w:cs="Arial" w:eastAsia="Arial" w:hAnsi="Arial"/>
                <w:sz w:val="24"/>
                <w:szCs w:val="24"/>
              </w:rPr>
              <w:t xml:space="preserve">Ежеквартальная организация в каждом городе и крупном населенном пункте мероприятий с вовлечением населения (количество мероприятий и процент охвата населения)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населения охвачено информационной кампанией по законодательству КР и ответственности за все формы насилия и принудительные браки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МКИСМП,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расследований и привлечение к ответственности лиц, виновных в насилии в отношении женщин и принуждении их к браку с широким освещением данных процессов в СМИ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расследований и подведение итогов и принятие мер по их итогам (количество возбужденных дел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90% искоренены факты насилия в отношении женщин и принуждения их к браку</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ВС (по согласованию),
 МКИСМП</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Права мигрантов</w:t>
            </w:r>
          </w:p>
          <w:p>
            <w:pPr>
              <w:jc w:val="both"/>
            </w:pPr>
            <w:r>
              <w:rPr>
                <w:rFonts w:ascii="Arial" w:cs="Arial" w:eastAsia="Arial" w:hAnsi="Arial"/>
                <w:sz w:val="24"/>
                <w:szCs w:val="24"/>
              </w:rPr>
              <w:t xml:space="preserve">Цели ЦУР: 3.8; 8.8.</w:t>
            </w:r>
          </w:p>
          <w:p>
            <w:pPr>
              <w:jc w:val="both"/>
            </w:pPr>
            <w:r>
              <w:rPr>
                <w:rFonts w:ascii="Arial" w:cs="Arial" w:eastAsia="Arial" w:hAnsi="Arial"/>
                <w:sz w:val="24"/>
                <w:szCs w:val="24"/>
              </w:rPr>
              <w:t xml:space="preserve">Рекомендации УПО: 230; 231</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ратификации </w:t>
            </w:r>
            <w:r>
              <w:rPr>
                <w:rFonts w:ascii="Arial" w:cs="Arial" w:eastAsia="Arial" w:hAnsi="Arial"/>
                <w:sz w:val="24"/>
                <w:szCs w:val="24"/>
              </w:rPr>
              <w:t xml:space="preserve">Конвенции</w:t>
            </w:r>
            <w:r>
              <w:rPr>
                <w:rFonts w:ascii="Arial" w:cs="Arial" w:eastAsia="Arial" w:hAnsi="Arial"/>
                <w:sz w:val="24"/>
                <w:szCs w:val="24"/>
              </w:rPr>
              <w:t xml:space="preserve"> МОТ (дополнительные положения) № 143 о работниках-мигрантах от 1975 года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Ратифицирована </w:t>
            </w:r>
            <w:r>
              <w:rPr>
                <w:rFonts w:ascii="Arial" w:cs="Arial" w:eastAsia="Arial" w:hAnsi="Arial"/>
                <w:sz w:val="24"/>
                <w:szCs w:val="24"/>
              </w:rPr>
              <w:t xml:space="preserve">Конвенция</w:t>
            </w:r>
            <w:r>
              <w:rPr>
                <w:rFonts w:ascii="Arial" w:cs="Arial" w:eastAsia="Arial" w:hAnsi="Arial"/>
                <w:sz w:val="24"/>
                <w:szCs w:val="24"/>
              </w:rPr>
              <w:t xml:space="preserve"> МОТ № 143 от 1975 года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МИД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Ратифицировать Конвенции МОТ </w:t>
            </w:r>
            <w:r>
              <w:rPr>
                <w:rFonts w:ascii="Arial" w:cs="Arial" w:eastAsia="Arial" w:hAnsi="Arial"/>
                <w:sz w:val="24"/>
                <w:szCs w:val="24"/>
              </w:rPr>
              <w:t xml:space="preserve">№ 181 от 1997 года</w:t>
            </w:r>
            <w:r>
              <w:rPr>
                <w:rFonts w:ascii="Arial" w:cs="Arial" w:eastAsia="Arial" w:hAnsi="Arial"/>
                <w:sz w:val="24"/>
                <w:szCs w:val="24"/>
              </w:rPr>
              <w:t xml:space="preserve"> о частных агентствах занятости и № 189 от 2011 года о домашних работниках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Ратифицированы Конвенции МОТ </w:t>
            </w:r>
            <w:r>
              <w:rPr>
                <w:rFonts w:ascii="Arial" w:cs="Arial" w:eastAsia="Arial" w:hAnsi="Arial"/>
                <w:sz w:val="24"/>
                <w:szCs w:val="24"/>
              </w:rPr>
              <w:t xml:space="preserve">№ 181 от 1997 года</w:t>
            </w:r>
            <w:r>
              <w:rPr>
                <w:rFonts w:ascii="Arial" w:cs="Arial" w:eastAsia="Arial" w:hAnsi="Arial"/>
                <w:sz w:val="24"/>
                <w:szCs w:val="24"/>
              </w:rPr>
              <w:t xml:space="preserve"> и № 189 от 2011 года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в законодательство КР поправок, гарантирующих защиту прав всех трудящихся-мигрантов, как имеющих постоянный статус в КР, так и не имеющих такового, согласно МКТМ</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поправки на приведение законодательства КР в соответствие с МКТМ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Расширение автоматизированной информационной системы "Единая система учета внешней миграции"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Дополнение АИС вспомогательными статистическими данными, в которых предусматривается количественная и качественная информация, а также статистические данные в разбивке по полу, возрасту, причинам въезда в страну и выезда из нее, по виду выполняемой работы</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Статистические данные анализируются и повсеместно используются как для выработки политики в области миграции, так и для корректировки соответствующих социальных программ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ГКНБ,
 МТСОМ,
 МЦР,
 ГПС,
 НСК</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условий для активизации участия в выборах граждан КР, находящихся за рубежом</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избирательных участков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Расширено участие в выборах граждан КР, находящихся за рубежом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мере необходимости</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ЦИК (по согласованию),
 МИД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информационных кампаний для разъяснения возможных рисков миграции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опубликование в СМИ статей и трансляция роликов по тематике, проведение радио и телепередач с участием сотрудников МВД и МТСОМ, а также вернувшихся на родину мигрантов (количество мероприятий и процент охвата населения)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населения охвачены информационной кампанией о рисках миграции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МИД,
 МКИСМП</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разработке программы адаптации и профессиональной переподготовки вернувшихся в КР мигрантов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программа адаптации и профессиональной переподготовки вернувшихся в КР мигрантов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МОН,
 МФ</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Борьба с торговлей людьми</w:t>
            </w:r>
          </w:p>
          <w:p>
            <w:pPr>
              <w:jc w:val="both"/>
            </w:pPr>
            <w:r>
              <w:rPr>
                <w:rFonts w:ascii="Arial" w:cs="Arial" w:eastAsia="Arial" w:hAnsi="Arial"/>
                <w:sz w:val="24"/>
                <w:szCs w:val="24"/>
              </w:rPr>
              <w:t xml:space="preserve">Цели ЦУР: 8.7; 16.2; 16.6.</w:t>
            </w:r>
          </w:p>
          <w:p>
            <w:pPr>
              <w:jc w:val="both"/>
            </w:pPr>
            <w:r>
              <w:rPr>
                <w:rFonts w:ascii="Arial" w:cs="Arial" w:eastAsia="Arial" w:hAnsi="Arial"/>
                <w:sz w:val="24"/>
                <w:szCs w:val="24"/>
              </w:rPr>
              <w:t xml:space="preserve">Рекомендации УПО: 99; 100; 101; 102; 103; 104</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Программы Кабинета Министров КР по борьбе с торговлей людьми на среднесрочный период</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w:t>
            </w:r>
          </w:p>
          <w:p>
            <w:pPr>
              <w:jc w:val="both"/>
            </w:pPr>
            <w:r>
              <w:rPr>
                <w:rFonts w:ascii="Arial" w:cs="Arial" w:eastAsia="Arial" w:hAnsi="Arial"/>
                <w:sz w:val="24"/>
                <w:szCs w:val="24"/>
              </w:rPr>
              <w:t xml:space="preserve">- выделение достаточных финансовых ресурсов компетентным органам для дальнейшего осуществления программ по борьбе с торговлей людьми;</w:t>
            </w:r>
          </w:p>
          <w:p>
            <w:pPr>
              <w:jc w:val="both"/>
            </w:pPr>
            <w:r>
              <w:rPr>
                <w:rFonts w:ascii="Arial" w:cs="Arial" w:eastAsia="Arial" w:hAnsi="Arial"/>
                <w:sz w:val="24"/>
                <w:szCs w:val="24"/>
              </w:rPr>
              <w:t xml:space="preserve">- укрепление помощи жертвам торговли людьми;</w:t>
            </w:r>
          </w:p>
          <w:p>
            <w:pPr>
              <w:jc w:val="both"/>
            </w:pPr>
            <w:r>
              <w:rPr>
                <w:rFonts w:ascii="Arial" w:cs="Arial" w:eastAsia="Arial" w:hAnsi="Arial"/>
                <w:sz w:val="24"/>
                <w:szCs w:val="24"/>
              </w:rPr>
              <w:t xml:space="preserve">- расширение сотрудничества с международными институтами в области предупреждения и борьбы с торговлей людьми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Программа Кабинета Министров КР по борьбе с торговлей людьми на среднесрочный период</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МИД,
 ГКНБ</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 Право на равенство и недискриминацию</w:t>
            </w:r>
          </w:p>
          <w:p>
            <w:pPr>
              <w:jc w:val="both"/>
            </w:pPr>
            <w:r>
              <w:rPr>
                <w:rFonts w:ascii="Arial" w:cs="Arial" w:eastAsia="Arial" w:hAnsi="Arial"/>
                <w:sz w:val="24"/>
                <w:szCs w:val="24"/>
              </w:rPr>
              <w:t xml:space="preserve">Цели ЦУР: 4.5; 4.7; 5.1; 8.5; 10.3; 16.</w:t>
            </w:r>
            <w:r>
              <w:rPr>
                <w:rFonts w:ascii="Arial" w:cs="Arial" w:eastAsia="Arial" w:hAnsi="Arial"/>
                <w:sz w:val="24"/>
                <w:szCs w:val="24"/>
              </w:rPr>
              <w:t xml:space="preserve">b</w:t>
            </w:r>
            <w:r>
              <w:rPr>
                <w:rFonts w:ascii="Arial" w:cs="Arial" w:eastAsia="Arial" w:hAnsi="Arial"/>
                <w:sz w:val="24"/>
                <w:szCs w:val="24"/>
              </w:rPr>
              <w:t xml:space="preserve">; 16.1; 16.3; 16.7; 16.10.</w:t>
            </w:r>
          </w:p>
          <w:p>
            <w:pPr>
              <w:jc w:val="both"/>
            </w:pPr>
            <w:r>
              <w:rPr>
                <w:rFonts w:ascii="Arial" w:cs="Arial" w:eastAsia="Arial" w:hAnsi="Arial"/>
                <w:sz w:val="24"/>
                <w:szCs w:val="24"/>
              </w:rPr>
              <w:t xml:space="preserve">Рекомендации УПО: 29; 31; 38; 39; 40; 44; 45; 47; 50; 51; 80; 83; 89; 96; 166; 208; 210; 211; 214; 215; 216; 217</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профилактических и информационных мероприятий среди населения, направленных на развитие толерантности и предупреждение дискриминации в отношении членов этнических меньшинств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опубликование в СМИ статей и трансляция роликов по тематике, проведение радио- и телепередач с участием общественных деятелей, психологов, сотрудников МВД, а также представителей меньшинств.</w:t>
            </w:r>
          </w:p>
          <w:p>
            <w:pPr>
              <w:jc w:val="both"/>
            </w:pPr>
            <w:r>
              <w:rPr>
                <w:rFonts w:ascii="Arial" w:cs="Arial" w:eastAsia="Arial" w:hAnsi="Arial"/>
                <w:sz w:val="24"/>
                <w:szCs w:val="24"/>
              </w:rPr>
              <w:t xml:space="preserve">Ежеквартальная организация мероприятий, включая обучающего характера, с вовлечением населения (количество мероприятий и процент охвата населения)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населения охвачены информационной компанией по развитию толерантности и предупреждению дискриминации в отношении членов этнических меньшинств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МКИСМП,
 ГКДР,
 МВД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по устранению барьеров, препятствующих доступу различных групп меньшинств к государственным программам занятости и социальных услуг, правосудию и защите от насилия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 гарантированное оказание государственных услуг на языке преобладающего меньшинства (социальные услуги, здравоохранение и образование)</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граждане имеют равный доступ к государственным программам занятости и социальных услуг, правосудию и защите от насилия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МЗ,
 МОН</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расследований и применение санкций за акты дискриминации и насилия в отношении представителей всех групп меньшинств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расследований и принятие мер по их итогам (количество возбужденных дел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70% искоренены факты дискриминации и насилия в отношении представителей всех групп меньшинств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ВС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системной работы по раннему выявлению складывающихся в местном сообществе противоречий, профилактика и предупреждение конфликтов на ранних стадиях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соответствующих инструкций, в которых предусматривается налаживание взаимодействия между государственными органами, ОМСУ, гражданским обществом, группами меньшинств для совместного реагирования на возникающие конфликты</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Выработан порядок реагирования и информирования уполномоченных государственных органов на центральном, региональном и местном уровнях о назревающих проблемах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МКИСМП,
 МВД,
 ПП ПКР</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государственных служащих, судей, сотрудников правоохранительных органов о принципах недискриминации и использования правовых механизмов и инструментов защиты прав человека от всех форм дискриминации представителей всех групп меньшинств в соответствии с международными обязательствами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курсов повышения квалификации (количество мероприятий и процент охваченных лиц)</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Охвачено 90% государственных служащих, судей,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ГКНБ,
 ГП (по согласованию),
 ВШП ВС (по согласованию),
 МКИСМП</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необходимости сбора статистических данных в разбивке по этническим, языковым и религиозным признакам на основе добровольной самоидентификации в целях получения надежных инструментов для разработки более эффективных стратегий и мер по защите и поощрению прав меньшинств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по сбору статистических данных в разбивке по этническим, языковым и религиозным признакам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НСК (по согласованию)</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Борьба с коррупцией</w:t>
            </w:r>
          </w:p>
          <w:p>
            <w:pPr>
              <w:jc w:val="both"/>
            </w:pPr>
            <w:r>
              <w:rPr>
                <w:rFonts w:ascii="Arial" w:cs="Arial" w:eastAsia="Arial" w:hAnsi="Arial"/>
                <w:sz w:val="24"/>
                <w:szCs w:val="24"/>
              </w:rPr>
              <w:t xml:space="preserve">Цели ЦУР: 16.</w:t>
            </w:r>
          </w:p>
          <w:p>
            <w:pPr>
              <w:jc w:val="both"/>
            </w:pPr>
            <w:r>
              <w:rPr>
                <w:rFonts w:ascii="Arial" w:cs="Arial" w:eastAsia="Arial" w:hAnsi="Arial"/>
                <w:sz w:val="24"/>
                <w:szCs w:val="24"/>
              </w:rPr>
              <w:t xml:space="preserve">Рекомендации УПО: 76; 98</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государственных служащих, судей, сотрудников правоохранительных органов о рисках коррупции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(количество мероприятий и процент охваченных лиц)</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государственных служащих, судей,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Министерства и ведомства,
 МВД,
 ГКНБ,
 ВШП ВС (по согласованию),
 ГП (по согласованию),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Привлечение к ответственности должностных лиц в целях искоренения коррупции на всех уровнях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Формирование и предоставление статистических данных по количеству возбужденных дел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70% искоренены факты коррупции на всех уровнях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
 ГКНБ,
 ВС (по согласованию),
 МВД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законодательства КР и правоприменительной практики по пресечению использования административного ресурса и подкупа избирателей при проведении выборов и референдумов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изменения в законодательство КР по пресечению использования административного ресурса и подкупа избирателей при проведении выборов и референдумов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ЦИК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Продолжение оснащения судов и правоохранительных органов системами видео- и аудионаблюдения для сокращения рисков коррупции и злоупотреблений при исполнении обязанностей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Оснащение помещений судов, прокуратур, ГКНБ, СИН при МЮ и ОВД по всей республике круглосуточно работающими и записывающими системами видео- и аудионаблюдения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Помещения судов и правоохранительных органов на 100% оснащены системами видео- и аудионаблюдения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 (по согласованию),
 ГП (по согласованию),
 ГКНБ,
 СИН при МЮ,
 МВД</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 Отправление правосудия</w:t>
            </w:r>
          </w:p>
          <w:p>
            <w:pPr>
              <w:jc w:val="both"/>
            </w:pPr>
            <w:r>
              <w:rPr>
                <w:rFonts w:ascii="Arial" w:cs="Arial" w:eastAsia="Arial" w:hAnsi="Arial"/>
                <w:sz w:val="24"/>
                <w:szCs w:val="24"/>
              </w:rPr>
              <w:t xml:space="preserve">Цели ЦУР: 16.1; 16.3; 16.6.</w:t>
            </w:r>
          </w:p>
          <w:p>
            <w:pPr>
              <w:jc w:val="both"/>
            </w:pPr>
            <w:r>
              <w:rPr>
                <w:rFonts w:ascii="Arial" w:cs="Arial" w:eastAsia="Arial" w:hAnsi="Arial"/>
                <w:sz w:val="24"/>
                <w:szCs w:val="24"/>
              </w:rPr>
              <w:t xml:space="preserve">Рекомендации УПО: 64; 71; 72; 73; 75</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прямого применения положений международных договоров в правозащитной сфере, участником которых является КР, при, вынесении решений в национальных судах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Применение положения международных договоров в национальных судах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Суды напрямую применяют международные договора при вынесении решений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судей и прокуроров для укрепления потенциала в области преследования и наказания за экологические преступления, в том числе по положениям Орхусской Конвенции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и курсов повышения квалификации (количество мероприятий и процент охваченных лиц)</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судей и прокуроров,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ВШП ВС (по согласованию),
 ГП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независимости адвокатов при выполнении ими своих профессиональных обязанностей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Выполнение адвокатами своих обязанностей в обстановке, свободной от угроз, препятствий и неоправданного вмешательства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Обеспечена независимость адвокатов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МЮ,
 МВД,
 ВС (по согласованию),
 Адвокатура КР</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дальнейшей работы по расширению реестра специализированных адвокатов для предоставления своевременной квалифицированной юридической помощи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Системное расширение реестра адвокатов.</w:t>
            </w:r>
          </w:p>
          <w:p>
            <w:pPr>
              <w:jc w:val="both"/>
            </w:pPr>
            <w:r>
              <w:rPr>
                <w:rFonts w:ascii="Arial" w:cs="Arial" w:eastAsia="Arial" w:hAnsi="Arial"/>
                <w:sz w:val="24"/>
                <w:szCs w:val="24"/>
              </w:rPr>
              <w:t xml:space="preserve">Предоставление доступа к реестру на официальной онлайн-странице МЮ</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Предоставляется своевременная квалифицированная юридическая помощь</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планового пересмотра размера оплаты оказанной адвокатом квалифицированной юридической помощи для выделения из республиканского бюджета достаточных средств для финансирования системы гарантированной государством юридической помощи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повышении размера оклада адвокатам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МЮ,
 МФ</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Поддержка и осуществление судебных программ, связанных с детьми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мер поддержки детей, включая социальную, проходящих свидетелями дел, обвиняемых в совершении преступлений, осужденных детей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Повсеместно применяются судебные программы, связанные с детьми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 (по согласованию),
 МТСОМ,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Продолжение работы по цифровизации всей деятельности национальных судов с выделением достаточных финансовых и технических ресурсов для этого</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Доработка и полноценное функционирование АИС "Суд". При этом предусматривается доработка системы регистрации и размещения дел на официальном сайте ВС в целях упрощения поиска по ключевым словам, например "дискриминация".</w:t>
            </w:r>
          </w:p>
          <w:p>
            <w:pPr>
              <w:jc w:val="both"/>
            </w:pPr>
            <w:r>
              <w:rPr>
                <w:rFonts w:ascii="Arial" w:cs="Arial" w:eastAsia="Arial" w:hAnsi="Arial"/>
                <w:sz w:val="24"/>
                <w:szCs w:val="24"/>
              </w:rPr>
              <w:t xml:space="preserve">Предоставление населению свободного доступа к информации, размещаемой в АИС</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Деятельность судов на 100% цифровизирована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 (по согласованию),
 МЦР</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всем гражданам без какой-либо дискриминации справедливого судебного разбирательства и предоставления надлежащих процессуальных гарантий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и создание необходимых условий для надлежащей деятельности судов по осуществлению правосудия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обеспечены справедливым судебным разбирательством и предоставлением надлежащих процессуальных гарантий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гуманного обращения с задержанными лицами в соответствии с международными обязательствами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мероприятия для сотрудников исправительных учреждений, согласно разработанной программе обучения, по соблюдению минимальных стандартов и правил обращения с заключенными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Задержанные обеспечены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ГКНБ,
 СИН при МЮ,
 ГП (по согласованию),
 НЦПП (по согласованию),
 Аппарат Акыйкатчы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права обращения к любому юристу за помощью для защиты и отстаивания его прав и защиты его на всех стадиях уголовного разбирательства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Незамедлительное предоставление задержанным помощи адвоката, в том числе при необходимости, в рамках системы гарантированной государством юридической помощи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Задержанные обеспечены юридической помощью</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МЮ,
 МВД,
 ГКНБ,
 ГП (по согласованию),
 ВС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систематического применения на практике правовых гарантий уведомления и регистрации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Своевременное и полное внесение соответствующих сведений в Единый реестр преступлений</w:t>
            </w:r>
          </w:p>
          <w:p>
            <w:pPr>
              <w:jc w:val="both"/>
            </w:pPr>
            <w:r>
              <w:rPr>
                <w:rFonts w:ascii="Arial" w:cs="Arial" w:eastAsia="Arial" w:hAnsi="Arial"/>
                <w:sz w:val="24"/>
                <w:szCs w:val="24"/>
              </w:rPr>
              <w:t xml:space="preserve">Проведение обучающих мероприятий для сотрудников ОВД, юристов по тематике (количество возбужденных дел и принятых судебных решений), в которых предусматриваются:</w:t>
            </w:r>
          </w:p>
          <w:p>
            <w:pPr>
              <w:jc w:val="both"/>
            </w:pPr>
            <w:r>
              <w:rPr>
                <w:rFonts w:ascii="Arial" w:cs="Arial" w:eastAsia="Arial" w:hAnsi="Arial"/>
                <w:sz w:val="24"/>
                <w:szCs w:val="24"/>
              </w:rPr>
              <w:t xml:space="preserve">- проведение для юристов, сотрудников правоохранительных органов и общественности учебно-просветительских мероприятий по вопросам предоставления гарантий;</w:t>
            </w:r>
          </w:p>
          <w:p>
            <w:pPr>
              <w:jc w:val="both"/>
            </w:pPr>
            <w:r>
              <w:rPr>
                <w:rFonts w:ascii="Arial" w:cs="Arial" w:eastAsia="Arial" w:hAnsi="Arial"/>
                <w:sz w:val="24"/>
                <w:szCs w:val="24"/>
              </w:rPr>
              <w:t xml:space="preserve">- информирование всех сотрудников правоохранительных органов о том, что задержки с уведомлением и фальсификация регистрационных записей недопустимы;</w:t>
            </w:r>
          </w:p>
          <w:p>
            <w:pPr>
              <w:jc w:val="both"/>
            </w:pPr>
            <w:r>
              <w:rPr>
                <w:rFonts w:ascii="Arial" w:cs="Arial" w:eastAsia="Arial" w:hAnsi="Arial"/>
                <w:sz w:val="24"/>
                <w:szCs w:val="24"/>
              </w:rPr>
              <w:t xml:space="preserve">- систематическое расследование всех случаев, когда семьи не были уведомлены, или когда регистрационные записи были сфальсифицированы;</w:t>
            </w:r>
          </w:p>
          <w:p>
            <w:pPr>
              <w:jc w:val="both"/>
            </w:pPr>
            <w:r>
              <w:rPr>
                <w:rFonts w:ascii="Arial" w:cs="Arial" w:eastAsia="Arial" w:hAnsi="Arial"/>
                <w:sz w:val="24"/>
                <w:szCs w:val="24"/>
              </w:rPr>
              <w:t xml:space="preserve">- наказание виновных за подобные случаи.</w:t>
            </w:r>
          </w:p>
          <w:p>
            <w:pPr>
              <w:jc w:val="both"/>
            </w:pPr>
            <w:r>
              <w:rPr>
                <w:rFonts w:ascii="Arial" w:cs="Arial" w:eastAsia="Arial" w:hAnsi="Arial"/>
                <w:sz w:val="24"/>
                <w:szCs w:val="24"/>
              </w:rPr>
              <w:t xml:space="preserve">Извещение родственников задержанного строго в установленные сроки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Обеспечена 100% регистрация в ЕРП и уведомление о задержании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ГП (по согласованию),
 ГКНБ</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дополнительных мер по розыску лиц, пропавших без вести в южных областях КР, начиная с 2010 года, и завершение идентификации останков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Возобновление дел по розыску лиц, пропавших без вести.</w:t>
            </w:r>
          </w:p>
          <w:p>
            <w:pPr>
              <w:jc w:val="both"/>
            </w:pPr>
            <w:r>
              <w:rPr>
                <w:rFonts w:ascii="Arial" w:cs="Arial" w:eastAsia="Arial" w:hAnsi="Arial"/>
                <w:sz w:val="24"/>
                <w:szCs w:val="24"/>
              </w:rPr>
              <w:t xml:space="preserve">Возобновление работы по идентификации останков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дела по розыску и идентифицированы останки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МЗ</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 Свобода выражения мнений и собраний</w:t>
            </w:r>
          </w:p>
          <w:p>
            <w:pPr>
              <w:jc w:val="both"/>
            </w:pPr>
            <w:r>
              <w:rPr>
                <w:rFonts w:ascii="Arial" w:cs="Arial" w:eastAsia="Arial" w:hAnsi="Arial"/>
                <w:sz w:val="24"/>
                <w:szCs w:val="24"/>
              </w:rPr>
              <w:t xml:space="preserve">Цели ЦУР: 16.а; 16.1; 16.5; 16.6; 16.10.</w:t>
            </w:r>
          </w:p>
          <w:p>
            <w:pPr>
              <w:jc w:val="both"/>
            </w:pPr>
            <w:r>
              <w:rPr>
                <w:rFonts w:ascii="Arial" w:cs="Arial" w:eastAsia="Arial" w:hAnsi="Arial"/>
                <w:sz w:val="24"/>
                <w:szCs w:val="24"/>
              </w:rPr>
              <w:t xml:space="preserve">Рекомендации УПО: 79; 81; 82; 85; 88; 90; 91; 93; 94; 95: 98</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изменений в УК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 внесение поправки в ст.330 для включения в нее запрета высказываний, которые непосредственно направлены на враждебность, дискриминацию или насилие в отношении лиц на основе защищаемого признака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поправки в статью 330 УК КР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ГКНБ,
 МВД</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по защите правозащитников и журналистов от необоснованного преследования по делам, связанным с их профессиональной деятельностью, в том числе в порядке уголовного и гражданского судопроизводства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Выработка правовых механизмов по урегулированию вопросов взыскания через суды КР денежных компенсаций на основании исковых требований по защите чести и достоинства, а также деловой репутации правозащитников и журналистов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Искоренены факты от необоснованного преследования правозащитников и журналистов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
 МВД,
 ВС (по согласованию),
 Аппарат Акыйкатчы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общественного порядка при проведении мирных собраний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сотрудников ОВД по республике о правах мирных митингующих и способах обеспечения общественного порядка при подобных собраниях.</w:t>
            </w:r>
          </w:p>
          <w:p>
            <w:pPr>
              <w:jc w:val="both"/>
            </w:pPr>
            <w:r>
              <w:rPr>
                <w:rFonts w:ascii="Arial" w:cs="Arial" w:eastAsia="Arial" w:hAnsi="Arial"/>
                <w:sz w:val="24"/>
                <w:szCs w:val="24"/>
              </w:rPr>
              <w:t xml:space="preserve">Создание мобильных групп ОВД для обеспечения порядка при проведении мирных собраний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 общественный порядок при проведении мирных собраний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гарантии свободы мирных собраний в соответствии с Международным </w:t>
            </w:r>
            <w:hyperlink w:history="1" r:id="rIdxm0ij6pehpl2imq_iscpa">
              <w:r>
                <w:rPr>
                  <w:rFonts w:ascii="Arial" w:cs="Arial" w:eastAsia="Arial" w:hAnsi="Arial"/>
                  <w:color w:val="1D4ED8"/>
                  <w:sz w:val="24"/>
                  <w:szCs w:val="24"/>
                  <w:u w:val="single"/>
                </w:rPr>
                <w:t xml:space="preserve">пактом</w:t>
              </w:r>
            </w:hyperlink>
            <w:r>
              <w:rPr>
                <w:rFonts w:ascii="Arial" w:cs="Arial" w:eastAsia="Arial" w:hAnsi="Arial"/>
                <w:sz w:val="24"/>
                <w:szCs w:val="24"/>
              </w:rPr>
              <w:t xml:space="preserve"> о гражданских и политических правах и </w:t>
            </w:r>
            <w:hyperlink w:history="1" r:id="rIdoe1snc0conemz7dnwkr1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мирных собраниях"</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онлайн-формы для подачи уведомления в целях оперативного реагирования по обеспечению права на мирные собрания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 порядок уведомления о проведении мирных собраний</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МВД</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 Гражданское общество и национальные правозащитные механизмы</w:t>
            </w:r>
          </w:p>
          <w:p>
            <w:pPr>
              <w:jc w:val="both"/>
            </w:pPr>
            <w:r>
              <w:rPr>
                <w:rFonts w:ascii="Arial" w:cs="Arial" w:eastAsia="Arial" w:hAnsi="Arial"/>
                <w:sz w:val="24"/>
                <w:szCs w:val="24"/>
              </w:rPr>
              <w:t xml:space="preserve">Цели ЦУР: 16.</w:t>
            </w:r>
          </w:p>
          <w:p>
            <w:pPr>
              <w:jc w:val="both"/>
            </w:pPr>
            <w:r>
              <w:rPr>
                <w:rFonts w:ascii="Arial" w:cs="Arial" w:eastAsia="Arial" w:hAnsi="Arial"/>
                <w:sz w:val="24"/>
                <w:szCs w:val="24"/>
              </w:rPr>
              <w:t xml:space="preserve">Рекомендации УПО: 27; 58; 59; 63; 97; 98</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конкретных и поддающихся оценке мер по укреплению национальных правозащитных механизмов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по укреплению национального правозащитного механизма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НЦПП (по согласованию),
 Аппарат Акыйкатчы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защиты роли гражданского общества в поощрении благого управления и транспарентности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Расширение сотрудничества с гражданским обществом по всем аспектам жизнедеятельности государства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Гражданское общество вовлечено в принятие решений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 Акыйкатчы (по согласованию)</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 Борьба с пытками</w:t>
            </w:r>
          </w:p>
          <w:p>
            <w:pPr>
              <w:jc w:val="both"/>
            </w:pPr>
            <w:r>
              <w:rPr>
                <w:rFonts w:ascii="Arial" w:cs="Arial" w:eastAsia="Arial" w:hAnsi="Arial"/>
                <w:sz w:val="24"/>
                <w:szCs w:val="24"/>
              </w:rPr>
              <w:t xml:space="preserve">Цели ЦУР: 16.1; 16.3; 16.6.</w:t>
            </w:r>
          </w:p>
          <w:p>
            <w:pPr>
              <w:jc w:val="both"/>
            </w:pPr>
            <w:r>
              <w:rPr>
                <w:rFonts w:ascii="Arial" w:cs="Arial" w:eastAsia="Arial" w:hAnsi="Arial"/>
                <w:sz w:val="24"/>
                <w:szCs w:val="24"/>
              </w:rPr>
              <w:t xml:space="preserve">Рекомендации УПО: 54; 55; 56; 57; 60; 62; 67</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нового Национального плана действий по реализации заключительных рекомендаций Комитета ООН против пыток к Третьему периодическому докладу КР по выполнению положений КПП</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Национальный план действий по реализации заключительных рекомендаций Комитета ООН против пыток</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
 МВД,
 ГКНБ,
 СИН при МЮ,
 МЗ,
 НЦПП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о целесообразности разработки долгосрочной стратегии по сокращению и, в конечном счете, ликвидации крупных, изолированных учреждений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Выработка и внесение в Кабинет Министров КР соответствующих предложений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о целесообразности разработки стратегии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СИН при МЮ,
 МВД,
 ГКНБ,
 МЗ</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внедрению Практического руководства по медицинскому документированию в параллельные медицинские службы в соответствии со Стамбульским протоколом</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Утверждено практическое руководство по медицинскому документированию в параллельные медицинские службы</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СИН при МЮ,
 МВД,
 ГКНБ</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Гарантирование условий содержания под стражей в соответствии с Конвенцией против пыток</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мониторинга состояния инфраструктуры помещений закрытых и полузакрытых учреждений.</w:t>
            </w:r>
          </w:p>
          <w:p>
            <w:pPr>
              <w:jc w:val="both"/>
            </w:pPr>
            <w:r>
              <w:rPr>
                <w:rFonts w:ascii="Arial" w:cs="Arial" w:eastAsia="Arial" w:hAnsi="Arial"/>
                <w:sz w:val="24"/>
                <w:szCs w:val="24"/>
              </w:rPr>
              <w:t xml:space="preserve">По итогам мониторинга решение вопроса закрытия учреждения либо его ремонта.</w:t>
            </w:r>
          </w:p>
          <w:p>
            <w:pPr>
              <w:jc w:val="both"/>
            </w:pPr>
            <w:r>
              <w:rPr>
                <w:rFonts w:ascii="Arial" w:cs="Arial" w:eastAsia="Arial" w:hAnsi="Arial"/>
                <w:sz w:val="24"/>
                <w:szCs w:val="24"/>
              </w:rPr>
              <w:t xml:space="preserve">Достройка и введение в эксплуатацию нового спецкорпуса второй очереди учреждения № 19 для ПЛС.</w:t>
            </w:r>
          </w:p>
          <w:p>
            <w:pPr>
              <w:jc w:val="both"/>
            </w:pPr>
            <w:r>
              <w:rPr>
                <w:rFonts w:ascii="Arial" w:cs="Arial" w:eastAsia="Arial" w:hAnsi="Arial"/>
                <w:sz w:val="24"/>
                <w:szCs w:val="24"/>
              </w:rPr>
              <w:t xml:space="preserve">Организация во всех учреждениях отдельных помещений для содержания несовершеннолетних, впервые попавших в места лишения свободы, от повторно осужденных.</w:t>
            </w:r>
          </w:p>
          <w:p>
            <w:pPr>
              <w:jc w:val="both"/>
            </w:pPr>
            <w:r>
              <w:rPr>
                <w:rFonts w:ascii="Arial" w:cs="Arial" w:eastAsia="Arial" w:hAnsi="Arial"/>
                <w:sz w:val="24"/>
                <w:szCs w:val="24"/>
              </w:rPr>
              <w:t xml:space="preserve">Организация в Чуйской и Джалал-Абадской областях отдельных зданий для содержания в них беременных и женщин с детьми.</w:t>
            </w:r>
          </w:p>
          <w:p>
            <w:pPr>
              <w:jc w:val="both"/>
            </w:pPr>
            <w:r>
              <w:rPr>
                <w:rFonts w:ascii="Arial" w:cs="Arial" w:eastAsia="Arial" w:hAnsi="Arial"/>
                <w:sz w:val="24"/>
                <w:szCs w:val="24"/>
              </w:rPr>
              <w:t xml:space="preserve">Ежемесячная выдача задержанным и осужденным женщинам необходимых средств гигиены и предоставление беспрепятственного доступа к медицинским услугам.</w:t>
            </w:r>
          </w:p>
          <w:p>
            <w:pPr>
              <w:jc w:val="both"/>
            </w:pPr>
            <w:r>
              <w:rPr>
                <w:rFonts w:ascii="Arial" w:cs="Arial" w:eastAsia="Arial" w:hAnsi="Arial"/>
                <w:sz w:val="24"/>
                <w:szCs w:val="24"/>
              </w:rPr>
              <w:t xml:space="preserve">Проведение личного досмотра женщин только сотрудниками женского пола в отдельных помещениях.</w:t>
            </w:r>
          </w:p>
          <w:p>
            <w:pPr>
              <w:jc w:val="both"/>
            </w:pPr>
            <w:r>
              <w:rPr>
                <w:rFonts w:ascii="Arial" w:cs="Arial" w:eastAsia="Arial" w:hAnsi="Arial"/>
                <w:sz w:val="24"/>
                <w:szCs w:val="24"/>
              </w:rPr>
              <w:t xml:space="preserve">Создание и внедрение в практику системы, при которой по личному заявлению, ходатайству адвоката, близких родственников, супруга (супруги), задержанный или осужденный может обратиться за освидетельствованием к независимому врачу о применении к нему насилия, пыток или жестокого обращения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содержания под стражей осуществляется в соответствии с Конвенцией против пыток</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СИН при МЮ,
 МВД,
 МЗ,
 МФ</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систематической профилактической и воспитательной работы с заключенными по недопущению насилия и стигматизации уязвимых заключенных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Регулярное проведение лекций, индивидуальных и групповых бесед (количество проведенных мероприятий и процент охвата заключенных)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заключенных охвачено информационной компанией по недопущению насилия и стигматизации уязвимых заключенных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СИН при МЮ,
 НЦПП (по согласованию),
 Аппарат Акыйкатчы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доступа жертв пыток к правосудию</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во всех закрытых учреждениях анонимных ящиков с доступом к ним только представителей ГП, Аппарата Акыйкатчы и НЦПП.</w:t>
            </w:r>
          </w:p>
          <w:p>
            <w:pPr>
              <w:jc w:val="both"/>
            </w:pPr>
            <w:r>
              <w:rPr>
                <w:rFonts w:ascii="Arial" w:cs="Arial" w:eastAsia="Arial" w:hAnsi="Arial"/>
                <w:sz w:val="24"/>
                <w:szCs w:val="24"/>
              </w:rPr>
              <w:t xml:space="preserve">При этом предусматривается размещение анонимных ящиков в доступных местах для содержащихся под стражей лиц без контроля администрации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Жертвы пыток имеют возможность обратиться с анонимной жалобой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
 СИН при МЮ,
 МВД,
 ГКНБ,
 Аппарат Акыйкатчы (по согласованию),
 НЦПП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Эффективное расследование утверждений о пытках и привлечение виновных к ответственности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расследований и принятие мер по их итогам (количество возбужденных дел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90% сокращены факты применения пыток</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
 МВД,
 ВС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судей КР по международным стандартам в области права на свободу от пыток и жестокого обращения и международной практике рассмотрения уголовных дел по фактам пыток и жестокого обращения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курсов повышения квалификации (количество проведенных мероприятий и процент охваченных судей)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судей,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ВШП ВС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сотрудников правоохранительных органов и слушателей Академии МВД, юридических факультетов о недопустимости применения пыток и других жестоких, бесчеловечных или унижающих достоинство видов обращения и наказания, а также о мандате НЦПП и Акыйкатчы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курсов повышения квалификации (количество проведенных мероприятий и процент охваченных сотрудников).</w:t>
            </w:r>
          </w:p>
          <w:p>
            <w:pPr>
              <w:jc w:val="both"/>
            </w:pPr>
            <w:r>
              <w:rPr>
                <w:rFonts w:ascii="Arial" w:cs="Arial" w:eastAsia="Arial" w:hAnsi="Arial"/>
                <w:sz w:val="24"/>
                <w:szCs w:val="24"/>
              </w:rPr>
              <w:t xml:space="preserve">Разработка и внедрение учебного модуля в программу Академии МВД и юридических факультетов университетов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СИН при МЮ,
 ГП (по согласованию),
 ГКНБ,
 МОН,
 НЦПП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во всех помещениях ОВД, СИН при МЮ, ГКНБ информационных стендов о мандате НЦПП и Акыйкатчы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соответствующих стендов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дежурных частях размещены стенды с информацией о мандате НЦПП и Акыйкатчы КР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ГКНБ,
 МВД,
 СИН при МЮ,
 НЦПП (по согласованию),
 Аппарат Акыйкатчы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экстрадиции, депортации и выдворении в случае поступления сообщений об угрозах применения пыток и жестокого обращения в другой стране либо угрозе насильственного исчезновения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механизма по мониторингу выдачи (экстрадиции, депортации, выдворения и др.) лиц и возможности обжалования решения соответствующих государственных органов в случае принятия решений о выдворении (количество полученных и отклоненных запросов об экстрадиции, депортации и выдворении; количество лиц, не возвращенных принудительно)</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экстрадиции в случае поступления сообщения об угрозах применения пыток или насильственного исчезновения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w:t>
            </w:r>
          </w:p>
        </w:tc>
      </w:tr>
      <w:tr>
        <w:tc>
          <w:tcPr>
            <w:tcW w:type="dxa" w:w="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ГААСЖКХ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КОП</w:t>
      </w:r>
      <w:r>
        <w:rPr>
          <w:rFonts w:ascii="Arial" w:cs="Arial" w:eastAsia="Arial" w:hAnsi="Arial"/>
          <w:sz w:val="24"/>
          <w:szCs w:val="24"/>
        </w:rPr>
        <w:t xml:space="preserve">	</w:t>
      </w:r>
      <w:r>
        <w:rPr>
          <w:rFonts w:ascii="Arial" w:cs="Arial" w:eastAsia="Arial" w:hAnsi="Arial"/>
          <w:sz w:val="24"/>
          <w:szCs w:val="24"/>
        </w:rPr>
        <w:t xml:space="preserve">Кодекс о правонарушениях Кыргызской Республики</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КЛДЖ</w:t>
      </w:r>
      <w:r>
        <w:rPr>
          <w:rFonts w:ascii="Arial" w:cs="Arial" w:eastAsia="Arial" w:hAnsi="Arial"/>
          <w:sz w:val="24"/>
          <w:szCs w:val="24"/>
        </w:rPr>
        <w:t xml:space="preserve">	</w:t>
      </w:r>
      <w:r>
        <w:rPr>
          <w:rFonts w:ascii="Arial" w:cs="Arial" w:eastAsia="Arial" w:hAnsi="Arial"/>
          <w:sz w:val="24"/>
          <w:szCs w:val="24"/>
        </w:rPr>
        <w:t xml:space="preserve">Конвенция по ликвидации дискриминации в отношении женщин</w:t>
      </w:r>
    </w:p>
    <w:p>
      <w:pPr>
        <w:tabs>
          <w:tab w:val="right" w:pos="10178"/>
        </w:tabs>
        <w:spacing w:after="120"/>
      </w:pPr>
      <w:r>
        <w:rPr>
          <w:rFonts w:ascii="Arial" w:cs="Arial" w:eastAsia="Arial" w:hAnsi="Arial"/>
          <w:b/>
          <w:bCs/>
          <w:sz w:val="24"/>
          <w:szCs w:val="24"/>
        </w:rPr>
        <w:t xml:space="preserve">КПР</w:t>
      </w:r>
      <w:r>
        <w:rPr>
          <w:rFonts w:ascii="Arial" w:cs="Arial" w:eastAsia="Arial" w:hAnsi="Arial"/>
          <w:sz w:val="24"/>
          <w:szCs w:val="24"/>
        </w:rPr>
        <w:t xml:space="preserve">	</w:t>
      </w:r>
      <w:r>
        <w:rPr>
          <w:rFonts w:ascii="Arial" w:cs="Arial" w:eastAsia="Arial" w:hAnsi="Arial"/>
          <w:sz w:val="24"/>
          <w:szCs w:val="24"/>
        </w:rPr>
        <w:t xml:space="preserve">Комитет по правам ребенка</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МКТМ</w:t>
      </w:r>
      <w:r>
        <w:rPr>
          <w:rFonts w:ascii="Arial" w:cs="Arial" w:eastAsia="Arial" w:hAnsi="Arial"/>
          <w:sz w:val="24"/>
          <w:szCs w:val="24"/>
        </w:rPr>
        <w:t xml:space="preserve">	</w:t>
      </w:r>
      <w:r>
        <w:rPr>
          <w:rFonts w:ascii="Arial" w:cs="Arial" w:eastAsia="Arial" w:hAnsi="Arial"/>
          <w:sz w:val="24"/>
          <w:szCs w:val="24"/>
        </w:rPr>
        <w:t xml:space="preserve">Международная конвенция по трудящимся мигрантам</w:t>
      </w:r>
    </w:p>
    <w:p>
      <w:pPr>
        <w:tabs>
          <w:tab w:val="right" w:pos="10178"/>
        </w:tabs>
        <w:spacing w:after="120"/>
      </w:pPr>
      <w:r>
        <w:rPr>
          <w:rFonts w:ascii="Arial" w:cs="Arial" w:eastAsia="Arial" w:hAnsi="Arial"/>
          <w:b/>
          <w:bCs/>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b/>
          <w:bCs/>
          <w:sz w:val="24"/>
          <w:szCs w:val="24"/>
        </w:rPr>
        <w:t xml:space="preserve">МСУ</w:t>
      </w:r>
      <w:r>
        <w:rPr>
          <w:rFonts w:ascii="Arial" w:cs="Arial" w:eastAsia="Arial" w:hAnsi="Arial"/>
          <w:sz w:val="24"/>
          <w:szCs w:val="24"/>
        </w:rPr>
        <w:t xml:space="preserve">	</w:t>
      </w:r>
      <w:r>
        <w:rPr>
          <w:rFonts w:ascii="Arial" w:cs="Arial" w:eastAsia="Arial" w:hAnsi="Arial"/>
          <w:sz w:val="24"/>
          <w:szCs w:val="24"/>
        </w:rPr>
        <w:t xml:space="preserve">местное самоуправление</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НЦПП</w:t>
      </w:r>
      <w:r>
        <w:rPr>
          <w:rFonts w:ascii="Arial" w:cs="Arial" w:eastAsia="Arial" w:hAnsi="Arial"/>
          <w:sz w:val="24"/>
          <w:szCs w:val="24"/>
        </w:rPr>
        <w:t xml:space="preserve">	</w:t>
      </w:r>
      <w:r>
        <w:rPr>
          <w:rFonts w:ascii="Arial" w:cs="Arial" w:eastAsia="Arial" w:hAnsi="Arial"/>
          <w:sz w:val="24"/>
          <w:szCs w:val="24"/>
        </w:rPr>
        <w:t xml:space="preserve">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tabs>
          <w:tab w:val="right" w:pos="10178"/>
        </w:tabs>
        <w:spacing w:after="120"/>
      </w:pPr>
      <w:r>
        <w:rPr>
          <w:rFonts w:ascii="Arial" w:cs="Arial" w:eastAsia="Arial" w:hAnsi="Arial"/>
          <w:b/>
          <w:bCs/>
          <w:sz w:val="24"/>
          <w:szCs w:val="24"/>
        </w:rPr>
        <w:t xml:space="preserve">       Акыйкатчы</w:t>
      </w:r>
      <w:r>
        <w:rPr>
          <w:rFonts w:ascii="Arial" w:cs="Arial" w:eastAsia="Arial" w:hAnsi="Arial"/>
          <w:sz w:val="24"/>
          <w:szCs w:val="24"/>
        </w:rPr>
        <w:t xml:space="preserve">	</w:t>
      </w:r>
      <w:r>
        <w:rPr>
          <w:rFonts w:ascii="Arial" w:cs="Arial" w:eastAsia="Arial" w:hAnsi="Arial"/>
          <w:sz w:val="24"/>
          <w:szCs w:val="24"/>
        </w:rPr>
        <w:t xml:space="preserve">Акыйкатчы (Омбудсмен)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b/>
          <w:bCs/>
          <w:sz w:val="24"/>
          <w:szCs w:val="24"/>
        </w:rPr>
        <w:t xml:space="preserve">ПП ПКР</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ПГТ</w:t>
      </w:r>
      <w:r>
        <w:rPr>
          <w:rFonts w:ascii="Arial" w:cs="Arial" w:eastAsia="Arial" w:hAnsi="Arial"/>
          <w:sz w:val="24"/>
          <w:szCs w:val="24"/>
        </w:rPr>
        <w:t xml:space="preserve">	</w:t>
      </w:r>
      <w:r>
        <w:rPr>
          <w:rFonts w:ascii="Arial" w:cs="Arial" w:eastAsia="Arial" w:hAnsi="Arial"/>
          <w:sz w:val="24"/>
          <w:szCs w:val="24"/>
        </w:rPr>
        <w:t xml:space="preserve">поселок городского типа</w:t>
      </w:r>
    </w:p>
    <w:p>
      <w:pPr>
        <w:tabs>
          <w:tab w:val="right" w:pos="10178"/>
        </w:tabs>
        <w:spacing w:after="120"/>
      </w:pPr>
      <w:r>
        <w:rPr>
          <w:rFonts w:ascii="Arial" w:cs="Arial" w:eastAsia="Arial" w:hAnsi="Arial"/>
          <w:b/>
          <w:bCs/>
          <w:sz w:val="24"/>
          <w:szCs w:val="24"/>
        </w:rPr>
        <w:t xml:space="preserve">СИН при МЮ</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СПЧ ООН</w:t>
      </w:r>
      <w:r>
        <w:rPr>
          <w:rFonts w:ascii="Arial" w:cs="Arial" w:eastAsia="Arial" w:hAnsi="Arial"/>
          <w:sz w:val="24"/>
          <w:szCs w:val="24"/>
        </w:rPr>
        <w:t xml:space="preserve">	</w:t>
      </w:r>
      <w:r>
        <w:rPr>
          <w:rFonts w:ascii="Arial" w:cs="Arial" w:eastAsia="Arial" w:hAnsi="Arial"/>
          <w:sz w:val="24"/>
          <w:szCs w:val="24"/>
        </w:rPr>
        <w:t xml:space="preserve">Совет по правам человека Организации Объединенных Наций</w:t>
      </w:r>
    </w:p>
    <w:p>
      <w:pPr>
        <w:tabs>
          <w:tab w:val="right" w:pos="10178"/>
        </w:tabs>
        <w:spacing w:after="120"/>
      </w:pPr>
      <w:r>
        <w:rPr>
          <w:rFonts w:ascii="Arial" w:cs="Arial" w:eastAsia="Arial" w:hAnsi="Arial"/>
          <w:b/>
          <w:bCs/>
          <w:sz w:val="24"/>
          <w:szCs w:val="24"/>
        </w:rPr>
        <w:t xml:space="preserve">ТЖС</w:t>
      </w:r>
      <w:r>
        <w:rPr>
          <w:rFonts w:ascii="Arial" w:cs="Arial" w:eastAsia="Arial" w:hAnsi="Arial"/>
          <w:sz w:val="24"/>
          <w:szCs w:val="24"/>
        </w:rPr>
        <w:t xml:space="preserve">	</w:t>
      </w:r>
      <w:r>
        <w:rPr>
          <w:rFonts w:ascii="Arial" w:cs="Arial" w:eastAsia="Arial" w:hAnsi="Arial"/>
          <w:sz w:val="24"/>
          <w:szCs w:val="24"/>
        </w:rPr>
        <w:t xml:space="preserve">трудная жизненная ситуация</w:t>
      </w:r>
    </w:p>
    <w:p>
      <w:pPr>
        <w:tabs>
          <w:tab w:val="right" w:pos="10178"/>
        </w:tabs>
        <w:spacing w:after="120"/>
      </w:pPr>
      <w:r>
        <w:rPr>
          <w:rFonts w:ascii="Arial" w:cs="Arial" w:eastAsia="Arial" w:hAnsi="Arial"/>
          <w:b/>
          <w:bCs/>
          <w:sz w:val="24"/>
          <w:szCs w:val="24"/>
        </w:rPr>
        <w:t xml:space="preserve">УК</w:t>
      </w:r>
      <w:r>
        <w:rPr>
          <w:rFonts w:ascii="Arial" w:cs="Arial" w:eastAsia="Arial" w:hAnsi="Arial"/>
          <w:sz w:val="24"/>
          <w:szCs w:val="24"/>
        </w:rPr>
        <w:t xml:space="preserve">	</w:t>
      </w:r>
      <w:r>
        <w:rPr>
          <w:rFonts w:ascii="Arial" w:cs="Arial" w:eastAsia="Arial" w:hAnsi="Arial"/>
          <w:sz w:val="24"/>
          <w:szCs w:val="24"/>
        </w:rPr>
        <w:t xml:space="preserve">Уголовный кодекс Кыргызской Республики</w:t>
      </w:r>
    </w:p>
    <w:p>
      <w:pPr>
        <w:tabs>
          <w:tab w:val="right" w:pos="10178"/>
        </w:tabs>
        <w:spacing w:after="120"/>
      </w:pPr>
      <w:r>
        <w:rPr>
          <w:rFonts w:ascii="Arial" w:cs="Arial" w:eastAsia="Arial" w:hAnsi="Arial"/>
          <w:b/>
          <w:bCs/>
          <w:sz w:val="24"/>
          <w:szCs w:val="24"/>
        </w:rPr>
        <w:t xml:space="preserve">УПО</w:t>
      </w:r>
      <w:r>
        <w:rPr>
          <w:rFonts w:ascii="Arial" w:cs="Arial" w:eastAsia="Arial" w:hAnsi="Arial"/>
          <w:sz w:val="24"/>
          <w:szCs w:val="24"/>
        </w:rPr>
        <w:t xml:space="preserve">	</w:t>
      </w:r>
      <w:r>
        <w:rPr>
          <w:rFonts w:ascii="Arial" w:cs="Arial" w:eastAsia="Arial" w:hAnsi="Arial"/>
          <w:sz w:val="24"/>
          <w:szCs w:val="24"/>
        </w:rPr>
        <w:t xml:space="preserve">универсальный периодический обзор</w:t>
      </w:r>
    </w:p>
    <w:p>
      <w:pPr>
        <w:tabs>
          <w:tab w:val="right" w:pos="10178"/>
        </w:tabs>
        <w:spacing w:after="120"/>
      </w:pPr>
      <w:r>
        <w:rPr>
          <w:rFonts w:ascii="Arial" w:cs="Arial" w:eastAsia="Arial" w:hAnsi="Arial"/>
          <w:b/>
          <w:bCs/>
          <w:sz w:val="24"/>
          <w:szCs w:val="24"/>
        </w:rPr>
        <w:t xml:space="preserve">ЦИК</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семейной медицины</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7csyikhd2yx1i6bwtgs">
      <w:r>
        <w:rPr>
          <w:rFonts w:ascii="Arial" w:cs="Arial" w:eastAsia="Arial" w:hAnsi="Arial"/>
          <w:color w:val="132D3F"/>
          <w:sz w:val="16"/>
          <w:szCs w:val="16"/>
          <w:u w:val="single"/>
        </w:rPr>
        <w:t xml:space="preserve">dalil.kg/document/219365</w:t>
      </w:r>
    </w:hyperlink>
  </w:p>
  <w:p>
    <w:pPr>
      <w:spacing w:after="0" w:before="40"/>
      <w:jc w:val="center"/>
    </w:pPr>
    <w:hyperlink w:history="1" r:id="rIdu9ydta00jodllfqpjges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_aqaj44kwc8q85dveoba" Type="http://schemas.openxmlformats.org/officeDocument/2006/relationships/hyperlink" Target="https://dalil.kg/document/219709" TargetMode="External"/><Relationship Id="rIdiqh_5fxdqqcjgwnccmnpy" Type="http://schemas.openxmlformats.org/officeDocument/2006/relationships/hyperlink" Target="https://dalil.kg/document/112301#st_13" TargetMode="External"/><Relationship Id="rId_nzc601lzesuymv16wooo" Type="http://schemas.openxmlformats.org/officeDocument/2006/relationships/hyperlink" Target="https://dalil.kg/document/112301#st_17" TargetMode="External"/><Relationship Id="rIdld9b9on4bxuxbgqq3akkm" Type="http://schemas.openxmlformats.org/officeDocument/2006/relationships/hyperlink" Target="https://dalil.kg/document/219365#pr" TargetMode="External"/><Relationship Id="rId_fgenvzkrkk0fdsi7scsk" Type="http://schemas.openxmlformats.org/officeDocument/2006/relationships/hyperlink" Target="https://dalil.kg/document/219709" TargetMode="External"/><Relationship Id="rIdvlulvaoaehyurfly1ulmw" Type="http://schemas.openxmlformats.org/officeDocument/2006/relationships/hyperlink" Target="https://dalil.kg/document/112309" TargetMode="External"/><Relationship Id="rIdwvpu455vihhwdmcttsy3x" Type="http://schemas.openxmlformats.org/officeDocument/2006/relationships/hyperlink" Target="https://dalil.kg/document/112308" TargetMode="External"/><Relationship Id="rIdnprehhcdi-1rvepz0zrs3" Type="http://schemas.openxmlformats.org/officeDocument/2006/relationships/hyperlink" Target="https://dalil.kg/document/112308" TargetMode="External"/><Relationship Id="rIdku1bgosl2ibixb8-gitp6" Type="http://schemas.openxmlformats.org/officeDocument/2006/relationships/hyperlink" Target="https://dalil.kg/document/1505#st_303" TargetMode="External"/><Relationship Id="rIdvxdlnl24havmaui8o_kdz" Type="http://schemas.openxmlformats.org/officeDocument/2006/relationships/hyperlink" Target="https://dalil.kg/document/1505#st_303" TargetMode="External"/><Relationship Id="rIdxm0ij6pehpl2imq_iscpa" Type="http://schemas.openxmlformats.org/officeDocument/2006/relationships/hyperlink" Target="https://dalil.kg/document/17581" TargetMode="External"/><Relationship Id="rIdoe1snc0conemz7dnwkr1o" Type="http://schemas.openxmlformats.org/officeDocument/2006/relationships/hyperlink" Target="https://dalil.kg/document/20366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7csyikhd2yx1i6bwtgs" Type="http://schemas.openxmlformats.org/officeDocument/2006/relationships/hyperlink" Target="https://dalil.kg/document/219365" TargetMode="External"/><Relationship Id="rIdu9ydta00jodllfqpjges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2026-09-28T15:28:59.531Z</dcterms:created>
  <dcterms:modified xsi:type="dcterms:W3CDTF">2026-09-28T15:28:59.531Z</dcterms:modified>
</cp:coreProperties>
</file>

<file path=docProps/custom.xml><?xml version="1.0" encoding="utf-8"?>
<Properties xmlns="http://schemas.openxmlformats.org/officeDocument/2006/custom-properties" xmlns:vt="http://schemas.openxmlformats.org/officeDocument/2006/docPropsVTypes"/>
</file>