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ПРЕДСЕДАТЕЛЬ КАБИНЕТА МИНИСТРОВ КЫРГЫЗСКОЙ РЕСПУБЛИКИ</w:t>
      </w:r>
    </w:p>
    <w:p>
      <w:pPr>
        <w:spacing w:after="480" w:before="200"/>
        <w:ind w:firstLine="397"/>
        <w:jc w:val="center"/>
      </w:pPr>
      <w:r>
        <w:rPr>
          <w:rFonts w:ascii="Arial" w:cs="Arial" w:eastAsia="Arial" w:hAnsi="Arial"/>
          <w:b/>
          <w:bCs/>
          <w:sz w:val="32"/>
          <w:szCs w:val="32"/>
        </w:rPr>
        <w:t xml:space="preserve">РАСПОРЯЖЕНИЕ </w:t>
      </w:r>
    </w:p>
    <w:p>
      <w:pPr>
        <w:spacing w:after="200" w:before="200"/>
        <w:jc w:val="both"/>
      </w:pPr>
      <w:r>
        <w:rPr>
          <w:rFonts w:ascii="Arial" w:cs="Arial" w:eastAsia="Arial" w:hAnsi="Arial"/>
          <w:sz w:val="24"/>
          <w:szCs w:val="24"/>
        </w:rPr>
        <w:t xml:space="preserve">от 10 февраля 2023 года № 81</w:t>
      </w:r>
    </w:p>
    <w:p>
      <w:pPr>
        <w:spacing w:after="60"/>
        <w:ind w:firstLine="567"/>
        <w:jc w:val="both"/>
      </w:pPr>
      <w:r>
        <w:rPr>
          <w:rFonts w:ascii="Arial" w:cs="Arial" w:eastAsia="Arial" w:hAnsi="Arial"/>
          <w:sz w:val="24"/>
          <w:szCs w:val="24"/>
        </w:rPr>
        <w:t xml:space="preserve">В соответствии со </w:t>
      </w:r>
      <w:hyperlink w:history="1" r:id="rId1hrlvtx9qiz0trquobcj7">
        <w:r>
          <w:rPr>
            <w:rFonts w:ascii="Arial" w:cs="Arial" w:eastAsia="Arial" w:hAnsi="Arial"/>
            <w:color w:val="1D4ED8"/>
            <w:sz w:val="24"/>
            <w:szCs w:val="24"/>
            <w:u w:val="single"/>
          </w:rPr>
          <w:t xml:space="preserve">статьей 27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w:t>
      </w:r>
    </w:p>
    <w:p>
      <w:pPr>
        <w:spacing w:after="60"/>
        <w:ind w:firstLine="567"/>
        <w:jc w:val="both"/>
      </w:pPr>
      <w:r>
        <w:rPr>
          <w:rFonts w:ascii="Arial" w:cs="Arial" w:eastAsia="Arial" w:hAnsi="Arial"/>
          <w:sz w:val="24"/>
          <w:szCs w:val="24"/>
        </w:rPr>
        <w:t xml:space="preserve">1. Одобрить прилагаемое </w:t>
      </w:r>
      <w:hyperlink w:history="1" r:id="rIdf0ue5act0jxbafiagbsxj">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Кабинета Министров Кыргызской Республики на проект Закона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 инициированный депутатом Жогорку Кенеша Кыргызской Республики Акаевым Ж.К.</w:t>
      </w:r>
    </w:p>
    <w:p>
      <w:pPr>
        <w:spacing w:after="60"/>
        <w:ind w:firstLine="567"/>
        <w:jc w:val="both"/>
      </w:pPr>
      <w:r>
        <w:rPr>
          <w:rFonts w:ascii="Arial" w:cs="Arial" w:eastAsia="Arial" w:hAnsi="Arial"/>
          <w:sz w:val="24"/>
          <w:szCs w:val="24"/>
        </w:rPr>
        <w:t xml:space="preserve">2. Направить настоящее распоряжение в Жогорку Кенеш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А.Жапаров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распоряжением Председателя Кабинета Министров Кыргызской Республики
 от 10 февраля 2023 года № 81</w:t>
      </w:r>
    </w:p>
    <w:p>
      <w:pPr>
        <w:spacing w:after="400" w:before="400"/>
        <w:jc w:val="center"/>
      </w:pPr>
      <w:r>
        <w:rPr>
          <w:rFonts w:ascii="Arial" w:cs="Arial" w:eastAsia="Arial" w:hAnsi="Arial"/>
          <w:b/>
          <w:bCs/>
          <w:sz w:val="24"/>
          <w:szCs w:val="24"/>
        </w:rPr>
        <w:t xml:space="preserve">ЗАКЛЮЧЕНИЕ</w:t>
      </w:r>
      <w:r>
        <w:rPr>
          <w:rFonts w:ascii="Arial" w:cs="Arial" w:eastAsia="Arial" w:hAnsi="Arial"/>
          <w:b/>
          <w:bCs/>
          <w:sz w:val="24"/>
          <w:szCs w:val="24"/>
        </w:rPr>
        <w:t xml:space="preserve">
 Кабинета Министров Кыргызской Республики на проект Закона Кыргызской Республики "О внесении изменений в Закон Кыргызской Республики "О всеобщей воинской обязанности граждан Кыргызской Республики, о военной и альтернативной службах", инициированный депутатом Жогорку Кенеша Кыргызской Республики Акаевым Ж.К.</w:t>
      </w:r>
    </w:p>
    <w:p>
      <w:pPr>
        <w:spacing w:after="60"/>
        <w:ind w:firstLine="567"/>
        <w:jc w:val="both"/>
      </w:pPr>
      <w:r>
        <w:rPr>
          <w:rFonts w:ascii="Arial" w:cs="Arial" w:eastAsia="Arial" w:hAnsi="Arial"/>
          <w:sz w:val="24"/>
          <w:szCs w:val="24"/>
        </w:rPr>
        <w:t xml:space="preserve">Кабинет Министров Кыргызской Республики в соответствии со </w:t>
      </w:r>
      <w:hyperlink w:history="1" r:id="rIdvp8z_-dvymrooadjndc_v">
        <w:r>
          <w:rPr>
            <w:rFonts w:ascii="Arial" w:cs="Arial" w:eastAsia="Arial" w:hAnsi="Arial"/>
            <w:color w:val="1D4ED8"/>
            <w:sz w:val="24"/>
            <w:szCs w:val="24"/>
            <w:u w:val="single"/>
          </w:rPr>
          <w:t xml:space="preserve">статьей 27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рассмотрев проект Закона Кыргызской Республики "О внесении изменений в </w:t>
      </w:r>
      <w:hyperlink w:history="1" r:id="rId60tucgw86ve-dszjgtc2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 (далее - законопроект), инициированный депутатом Жогорку Кенеша Кыргызской Республики Акаевым Ж.К., приходит к следующему заключению.</w:t>
      </w:r>
    </w:p>
    <w:p>
      <w:pPr>
        <w:spacing w:after="60"/>
        <w:ind w:firstLine="567"/>
        <w:jc w:val="both"/>
      </w:pPr>
      <w:r>
        <w:rPr>
          <w:rFonts w:ascii="Arial" w:cs="Arial" w:eastAsia="Arial" w:hAnsi="Arial"/>
          <w:sz w:val="24"/>
          <w:szCs w:val="24"/>
        </w:rPr>
        <w:t xml:space="preserve">Законопроектом предлагается дополнить часть 2 </w:t>
      </w:r>
      <w:hyperlink w:history="1" r:id="rIdrt05cveyjp8zhcq1xopfr">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Закона Кыргызской Республики "О всеобщей воинской обязанности граждан Кыргызской Республики, о военной и альтернативной службах" абзацем первым следующего содержания "Граждане, живущие не менее последних 5 лет в селах, входящих в перечень приграничных территорий Кыргызской Республики, имеющих особый статус, вправе без внесения денежного взноса, проходить военные сборы мобилизационного резерва продолжительностью тридцать дней".</w:t>
      </w:r>
    </w:p>
    <w:p>
      <w:pPr>
        <w:spacing w:after="60"/>
        <w:ind w:firstLine="567"/>
        <w:jc w:val="both"/>
      </w:pPr>
      <w:r>
        <w:rPr>
          <w:rFonts w:ascii="Arial" w:cs="Arial" w:eastAsia="Arial" w:hAnsi="Arial"/>
          <w:sz w:val="24"/>
          <w:szCs w:val="24"/>
        </w:rPr>
        <w:t xml:space="preserve">При этом в соответствии со </w:t>
      </w:r>
      <w:hyperlink w:history="1" r:id="rId9ncd0hocoof9xbz1tzauw">
        <w:r>
          <w:rPr>
            <w:rFonts w:ascii="Arial" w:cs="Arial" w:eastAsia="Arial" w:hAnsi="Arial"/>
            <w:color w:val="1D4ED8"/>
            <w:sz w:val="24"/>
            <w:szCs w:val="24"/>
            <w:u w:val="single"/>
          </w:rPr>
          <w:t xml:space="preserve">статьей 21</w:t>
        </w:r>
      </w:hyperlink>
      <w:r>
        <w:rPr>
          <w:rFonts w:ascii="Arial" w:cs="Arial" w:eastAsia="Arial" w:hAnsi="Arial"/>
          <w:sz w:val="24"/>
          <w:szCs w:val="24"/>
        </w:rPr>
        <w:t xml:space="preserve"> вышеуказанного Закона граждане, достигшие двадцатидвухлетнего возраста, не прошедшие военную или альтернативную службы и не имевшие отсрочку или освобождение от призыва, предоставленные решениями районных (городских) призывных комиссий, должны уплачивать денежный взнос в сумме 500 расчетных показателей в доход республиканского бюджета на 30 дневные сборы мобилизационного резерва.</w:t>
      </w:r>
    </w:p>
    <w:p>
      <w:pPr>
        <w:spacing w:after="60"/>
        <w:ind w:firstLine="567"/>
        <w:jc w:val="both"/>
      </w:pPr>
      <w:r>
        <w:rPr>
          <w:rFonts w:ascii="Arial" w:cs="Arial" w:eastAsia="Arial" w:hAnsi="Arial"/>
          <w:sz w:val="24"/>
          <w:szCs w:val="24"/>
        </w:rPr>
        <w:t xml:space="preserve">В соответствии с имеющимися финансовыми данными на одного военнослужащего при прохождении сборов мобилизационного резерва за 30 дней расходуются определенные денежные средства (на вещевое и продовольственное обеспечение в среднем на сумму 26000 сомов).</w:t>
      </w:r>
    </w:p>
    <w:p>
      <w:pPr>
        <w:spacing w:after="60"/>
        <w:ind w:firstLine="567"/>
        <w:jc w:val="both"/>
      </w:pPr>
      <w:r>
        <w:rPr>
          <w:rFonts w:ascii="Arial" w:cs="Arial" w:eastAsia="Arial" w:hAnsi="Arial"/>
          <w:sz w:val="24"/>
          <w:szCs w:val="24"/>
        </w:rPr>
        <w:t xml:space="preserve">Кроме того, </w:t>
      </w:r>
      <w:hyperlink w:history="1" r:id="rIdzmriqtyqdx3ihz7t4qhv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республиканском бюджете Кыргызской Республики на 2023 год и плановый период 2024-2025 годов" не предусмотрены денежные средства на расходы по проведению сборов мобилизационного резерва сроком 30 дней без уплаты денежных взносов в размере 500 расчетных показателей.</w:t>
      </w:r>
    </w:p>
    <w:p>
      <w:pPr>
        <w:spacing w:after="60"/>
        <w:ind w:firstLine="567"/>
        <w:jc w:val="both"/>
      </w:pPr>
      <w:r>
        <w:rPr>
          <w:rFonts w:ascii="Arial" w:cs="Arial" w:eastAsia="Arial" w:hAnsi="Arial"/>
          <w:sz w:val="24"/>
          <w:szCs w:val="24"/>
        </w:rPr>
        <w:t xml:space="preserve">Вышеуказанное свидетельствует о том, что указанные в законопроекте изменения приведут к дополнительной нагрузке на государственный бюджет.</w:t>
      </w:r>
    </w:p>
    <w:p>
      <w:pPr>
        <w:spacing w:after="60"/>
        <w:ind w:firstLine="567"/>
        <w:jc w:val="both"/>
      </w:pPr>
      <w:r>
        <w:rPr>
          <w:rFonts w:ascii="Arial" w:cs="Arial" w:eastAsia="Arial" w:hAnsi="Arial"/>
          <w:sz w:val="24"/>
          <w:szCs w:val="24"/>
        </w:rPr>
        <w:t xml:space="preserve">Следует отметить, что Государственная программа по обеспечению безопасности и социально-экономическому развитию отдельных приграничных территорий Кыргызской Республики, имеющих особый статус на 2021-2025 годы, утвержденная постановлением Жогорку Кенеша Кыргызской Республики от 28 апреля 2021 года № 4537-VI, уже предусматривает значительную социальную поддержку в соответствии с возможностями республиканского бюджета.</w:t>
      </w:r>
    </w:p>
    <w:p>
      <w:pPr>
        <w:spacing w:after="60"/>
        <w:ind w:firstLine="567"/>
        <w:jc w:val="both"/>
      </w:pPr>
      <w:r>
        <w:rPr>
          <w:rFonts w:ascii="Arial" w:cs="Arial" w:eastAsia="Arial" w:hAnsi="Arial"/>
          <w:sz w:val="24"/>
          <w:szCs w:val="24"/>
        </w:rPr>
        <w:t xml:space="preserve">Кабинет Министров Кыргызской Республики отмечает, что указанные в законопроекте преференции гражданам, проживающим в отдельных приграничных территориях Кыргызской Республики, имеющих особый статус, не могут влиять на отток населения, а наоборот могут порождать коррупционные последствия, связанные с получением справок о проживании в указанных населенных пунктах в течение последних 5 лет.</w:t>
      </w:r>
    </w:p>
    <w:p>
      <w:pPr>
        <w:spacing w:after="60"/>
        <w:ind w:firstLine="567"/>
        <w:jc w:val="both"/>
      </w:pPr>
      <w:r>
        <w:rPr>
          <w:rFonts w:ascii="Arial" w:cs="Arial" w:eastAsia="Arial" w:hAnsi="Arial"/>
          <w:sz w:val="24"/>
          <w:szCs w:val="24"/>
        </w:rPr>
        <w:t xml:space="preserve">В соответствии с частью 3 </w:t>
      </w:r>
      <w:hyperlink w:history="1" r:id="rIdh_dfmcefojre78__auw_q">
        <w:r>
          <w:rPr>
            <w:rFonts w:ascii="Arial" w:cs="Arial" w:eastAsia="Arial" w:hAnsi="Arial"/>
            <w:color w:val="1D4ED8"/>
            <w:sz w:val="24"/>
            <w:szCs w:val="24"/>
            <w:u w:val="single"/>
          </w:rPr>
          <w:t xml:space="preserve">статьи 86</w:t>
        </w:r>
      </w:hyperlink>
      <w:r>
        <w:rPr>
          <w:rFonts w:ascii="Arial" w:cs="Arial" w:eastAsia="Arial" w:hAnsi="Arial"/>
          <w:sz w:val="24"/>
          <w:szCs w:val="24"/>
        </w:rPr>
        <w:t xml:space="preserve"> Конституции Кыргызской Республики, частью 5 </w:t>
      </w:r>
      <w:hyperlink w:history="1" r:id="rIdkfrj--j-juakwm4umgyul">
        <w:r>
          <w:rPr>
            <w:rFonts w:ascii="Arial" w:cs="Arial" w:eastAsia="Arial" w:hAnsi="Arial"/>
            <w:color w:val="1D4ED8"/>
            <w:sz w:val="24"/>
            <w:szCs w:val="24"/>
            <w:u w:val="single"/>
          </w:rPr>
          <w:t xml:space="preserve">статьи 27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частью 5 </w:t>
      </w:r>
      <w:hyperlink w:history="1" r:id="rIdpzxgnm3s1cxwq2e8oijw_">
        <w:r>
          <w:rPr>
            <w:rFonts w:ascii="Arial" w:cs="Arial" w:eastAsia="Arial" w:hAnsi="Arial"/>
            <w:color w:val="1D4ED8"/>
            <w:sz w:val="24"/>
            <w:szCs w:val="24"/>
            <w:u w:val="single"/>
          </w:rPr>
          <w:t xml:space="preserve">статьи 53</w:t>
        </w:r>
      </w:hyperlink>
      <w:r>
        <w:rPr>
          <w:rFonts w:ascii="Arial" w:cs="Arial" w:eastAsia="Arial" w:hAnsi="Arial"/>
          <w:sz w:val="24"/>
          <w:szCs w:val="24"/>
        </w:rPr>
        <w:t xml:space="preserve"> Закона Кыргызской Республики "О Регламенте Жогорку Кенеша Кыргызской Республики" проекты законов, предусматривающие увеличение расходов, покрываемых за счет государственного бюджета, принимаются Жогорку Кенешем Кыргызской Республики после определения Кабинетом Министров Кыргызской Республики источника финансирования.</w:t>
      </w:r>
    </w:p>
    <w:p>
      <w:pPr>
        <w:spacing w:after="60"/>
        <w:ind w:firstLine="567"/>
        <w:jc w:val="both"/>
      </w:pPr>
      <w:r>
        <w:rPr>
          <w:rFonts w:ascii="Arial" w:cs="Arial" w:eastAsia="Arial" w:hAnsi="Arial"/>
          <w:sz w:val="24"/>
          <w:szCs w:val="24"/>
        </w:rPr>
        <w:t xml:space="preserve">Также, к законопроекту не представлены финансово-экономическое обоснование, соответствующие расчеты.</w:t>
      </w:r>
    </w:p>
    <w:p>
      <w:pPr>
        <w:spacing w:after="60"/>
        <w:ind w:firstLine="567"/>
        <w:jc w:val="both"/>
      </w:pPr>
      <w:r>
        <w:rPr>
          <w:rFonts w:ascii="Arial" w:cs="Arial" w:eastAsia="Arial" w:hAnsi="Arial"/>
          <w:sz w:val="24"/>
          <w:szCs w:val="24"/>
        </w:rPr>
        <w:t xml:space="preserve">Вместе с тем обращаем внимание, что в соответствии со </w:t>
      </w:r>
      <w:hyperlink w:history="1" r:id="rIdfp6cxfengaxbrax5dijli">
        <w:r>
          <w:rPr>
            <w:rFonts w:ascii="Arial" w:cs="Arial" w:eastAsia="Arial" w:hAnsi="Arial"/>
            <w:color w:val="1D4ED8"/>
            <w:sz w:val="24"/>
            <w:szCs w:val="24"/>
            <w:u w:val="single"/>
          </w:rPr>
          <w:t xml:space="preserve">статьей 3</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нормотворческая деятельность осуществляется на принципах соблюдения прав, свобод и законных интересов граждан и юридических лиц, обоснованности, целесообразности и справедливости.</w:t>
      </w:r>
    </w:p>
    <w:p>
      <w:pPr>
        <w:spacing w:after="60"/>
        <w:ind w:firstLine="567"/>
        <w:jc w:val="both"/>
      </w:pPr>
      <w:r>
        <w:rPr>
          <w:rFonts w:ascii="Arial" w:cs="Arial" w:eastAsia="Arial" w:hAnsi="Arial"/>
          <w:sz w:val="24"/>
          <w:szCs w:val="24"/>
        </w:rPr>
        <w:t xml:space="preserve">На основании вышеизложенного, руководствуясь частью 3 </w:t>
      </w:r>
      <w:hyperlink w:history="1" r:id="rIdnaj4v1bo4fhnrpdtfm1r5">
        <w:r>
          <w:rPr>
            <w:rFonts w:ascii="Arial" w:cs="Arial" w:eastAsia="Arial" w:hAnsi="Arial"/>
            <w:color w:val="1D4ED8"/>
            <w:sz w:val="24"/>
            <w:szCs w:val="24"/>
            <w:u w:val="single"/>
          </w:rPr>
          <w:t xml:space="preserve">статьи 86</w:t>
        </w:r>
      </w:hyperlink>
      <w:r>
        <w:rPr>
          <w:rFonts w:ascii="Arial" w:cs="Arial" w:eastAsia="Arial" w:hAnsi="Arial"/>
          <w:sz w:val="24"/>
          <w:szCs w:val="24"/>
        </w:rPr>
        <w:t xml:space="preserve"> Конституции Кыргызской Республики, Кабинет Министров Кыргызской Республики считает нецелесообразным принятие предлагаемого законопроекта.</w:t>
      </w:r>
    </w:p>
    <w:p>
      <w:pPr>
        <w:spacing w:after="24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3erpqjt5ux928hspzrfy">
      <w:r>
        <w:rPr>
          <w:rFonts w:ascii="Arial" w:cs="Arial" w:eastAsia="Arial" w:hAnsi="Arial"/>
          <w:color w:val="132D3F"/>
          <w:sz w:val="16"/>
          <w:szCs w:val="16"/>
          <w:u w:val="single"/>
        </w:rPr>
        <w:t xml:space="preserve">dalil.kg/document/219452</w:t>
      </w:r>
    </w:hyperlink>
  </w:p>
  <w:p>
    <w:pPr>
      <w:spacing w:after="0" w:before="40"/>
      <w:jc w:val="center"/>
    </w:pPr>
    <w:hyperlink w:history="1" r:id="rIdm48oxsdnuhlvqgnja9o-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hrlvtx9qiz0trquobcj7" Type="http://schemas.openxmlformats.org/officeDocument/2006/relationships/hyperlink" Target="https://dalil.kg/document/112301#st_27" TargetMode="External"/><Relationship Id="rIdf0ue5act0jxbafiagbsxj" Type="http://schemas.openxmlformats.org/officeDocument/2006/relationships/hyperlink" Target="https://dalil.kg/document/219452" TargetMode="External"/><Relationship Id="rIdvp8z_-dvymrooadjndc_v" Type="http://schemas.openxmlformats.org/officeDocument/2006/relationships/hyperlink" Target="https://dalil.kg/document/112301" TargetMode="External"/><Relationship Id="rId60tucgw86ve-dszjgtc24" Type="http://schemas.openxmlformats.org/officeDocument/2006/relationships/hyperlink" Target="https://dalil.kg/document/202536" TargetMode="External"/><Relationship Id="rIdrt05cveyjp8zhcq1xopfr" Type="http://schemas.openxmlformats.org/officeDocument/2006/relationships/hyperlink" Target="https://dalil.kg/document/202536#st_21" TargetMode="External"/><Relationship Id="rId9ncd0hocoof9xbz1tzauw" Type="http://schemas.openxmlformats.org/officeDocument/2006/relationships/hyperlink" Target="https://dalil.kg/document/202536#st_21" TargetMode="External"/><Relationship Id="rIdzmriqtyqdx3ihz7t4qhvs" Type="http://schemas.openxmlformats.org/officeDocument/2006/relationships/hyperlink" Target="https://dalil.kg/document/112487" TargetMode="External"/><Relationship Id="rIdh_dfmcefojre78__auw_q" Type="http://schemas.openxmlformats.org/officeDocument/2006/relationships/hyperlink" Target="https://dalil.kg/document/112213#st_86" TargetMode="External"/><Relationship Id="rIdkfrj--j-juakwm4umgyul" Type="http://schemas.openxmlformats.org/officeDocument/2006/relationships/hyperlink" Target="https://dalil.kg/document/112303#st_27" TargetMode="External"/><Relationship Id="rIdpzxgnm3s1cxwq2e8oijw_" Type="http://schemas.openxmlformats.org/officeDocument/2006/relationships/hyperlink" Target="https://dalil.kg/document/112437#st_53" TargetMode="External"/><Relationship Id="rIdfp6cxfengaxbrax5dijli" Type="http://schemas.openxmlformats.org/officeDocument/2006/relationships/hyperlink" Target="https://dalil.kg/document/202591#st_3" TargetMode="External"/><Relationship Id="rIdnaj4v1bo4fhnrpdtfm1r5" Type="http://schemas.openxmlformats.org/officeDocument/2006/relationships/hyperlink" Target="https://dalil.kg/document/112213#st_86"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3erpqjt5ux928hspzrfy" Type="http://schemas.openxmlformats.org/officeDocument/2006/relationships/hyperlink" Target="https://dalil.kg/document/219452" TargetMode="External"/><Relationship Id="rIdm48oxsdnuhlvqgnja9o-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2026-09-29T19:18:25.801Z</dcterms:created>
  <dcterms:modified xsi:type="dcterms:W3CDTF">2026-09-29T19:18:25.801Z</dcterms:modified>
</cp:coreProperties>
</file>

<file path=docProps/custom.xml><?xml version="1.0" encoding="utf-8"?>
<Properties xmlns="http://schemas.openxmlformats.org/officeDocument/2006/custom-properties" xmlns:vt="http://schemas.openxmlformats.org/officeDocument/2006/docPropsVTypes"/>
</file>