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веб-сайтам государственных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органов и органов местного самоуправлении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веб-сайтам государственных органов и органов местного самоуправления (далее - Требования) разработаны в соответствии с законами Кыргызской Республики «</w:t>
      </w:r>
      <w:hyperlink w:history="1" r:id="rIdiszapqxyq25hqvs2103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m5qdhsb51oktbhz_we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5xwn-ovuhnjqydf2q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j4uyoaulsui16mrsl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Веб-сайты государственных органов и органов местного самоуправления основываются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и доступности информации (наличие инструментов поиска, версии для слабовидящих);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актуальности контента;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интересов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равного права доступа к веб-сайту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удобства навигаций поиска;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безопасности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веб-сайта государственных органов и органов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пользователям круглосуточного и удобного доступа к достоверной и актуальной информации об органе и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полезной информации в удобной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предоставление услуг населению, бизнес-структурам, международным и неправительственным организациям в статическом и «онлайн»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ознакомление потенциальных инвесторов с программами и проектами в областях, курируемых государственными органами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работы государственных органов и органов местного самоуправления с населением, неправительственными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Требованиях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 - набор связанных между собой информационных онлайновых ресурсов, предназначенных для просмотра через компьютерную сеть с помощью специальных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веб-браузер</w:t>
      </w:r>
      <w:r>
        <w:rPr>
          <w:rFonts w:ascii="Arial" w:cs="Arial" w:eastAsia="Arial" w:hAnsi="Arial"/>
          <w:sz w:val="24"/>
          <w:szCs w:val="24"/>
        </w:rPr>
        <w:t xml:space="preserve"> - прикладное пр</w:t>
      </w:r>
      <w:r>
        <w:rPr>
          <w:rFonts w:ascii="Arial" w:cs="Arial" w:eastAsia="Arial" w:hAnsi="Arial"/>
          <w:sz w:val="24"/>
          <w:szCs w:val="24"/>
        </w:rPr>
        <w:t xml:space="preserve">ог</w:t>
      </w:r>
      <w:r>
        <w:rPr>
          <w:rFonts w:ascii="Arial" w:cs="Arial" w:eastAsia="Arial" w:hAnsi="Arial"/>
          <w:sz w:val="24"/>
          <w:szCs w:val="24"/>
        </w:rPr>
        <w:t xml:space="preserve">раммное обеспечение для просмотра страниц, содержания веб-документов, компьютерных файлов и их каталогов; управления веб-приложениями: а также для решения других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альтернативный текст</w:t>
      </w:r>
      <w:r>
        <w:rPr>
          <w:rFonts w:ascii="Arial" w:cs="Arial" w:eastAsia="Arial" w:hAnsi="Arial"/>
          <w:sz w:val="24"/>
          <w:szCs w:val="24"/>
        </w:rPr>
        <w:t xml:space="preserve"> - текст, позволяющий понять содержание и функцию нетекстового контента, при использовании устройств, отображающих только текст;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контент</w:t>
      </w:r>
      <w:r>
        <w:rPr>
          <w:rFonts w:ascii="Arial" w:cs="Arial" w:eastAsia="Arial" w:hAnsi="Arial"/>
          <w:sz w:val="24"/>
          <w:szCs w:val="24"/>
        </w:rPr>
        <w:t xml:space="preserve"> - информационные ресурсы (содержимое, информационное наполнение)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футер сайта (footer)</w:t>
      </w:r>
      <w:r>
        <w:rPr>
          <w:rFonts w:ascii="Arial" w:cs="Arial" w:eastAsia="Arial" w:hAnsi="Arial"/>
          <w:sz w:val="24"/>
          <w:szCs w:val="24"/>
        </w:rPr>
        <w:t xml:space="preserve"> - нижняя часть веб-сайта, общая для всех страниц, включающая в себя дополнительные навигационные элементы, ссылки на внешние ресурсы, технические ссылки, контакты, а также формы обратной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тег</w:t>
      </w:r>
      <w:r>
        <w:rPr>
          <w:rFonts w:ascii="Arial" w:cs="Arial" w:eastAsia="Arial" w:hAnsi="Arial"/>
          <w:sz w:val="24"/>
          <w:szCs w:val="24"/>
        </w:rPr>
        <w:t xml:space="preserve"> - элемент языка HTML, изменяющий отображение текста на веб-странице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хедер сайта (header)</w:t>
      </w:r>
      <w:r>
        <w:rPr>
          <w:rFonts w:ascii="Arial" w:cs="Arial" w:eastAsia="Arial" w:hAnsi="Arial"/>
          <w:sz w:val="24"/>
          <w:szCs w:val="24"/>
        </w:rPr>
        <w:t xml:space="preserve"> - верхняя часть веб-сайта, общая для всех страниц, включающая в себя название организации, логотип, а также панель навигации, авторизации и дополнительных настроек;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адаптивный веб-дизайн</w:t>
      </w:r>
      <w:r>
        <w:rPr>
          <w:rFonts w:ascii="Arial" w:cs="Arial" w:eastAsia="Arial" w:hAnsi="Arial"/>
          <w:sz w:val="24"/>
          <w:szCs w:val="24"/>
        </w:rPr>
        <w:t xml:space="preserve"> - дизайн веб-страниц, обеспечивающий правильное отображение веб-сайта на различных устройствах, подключённых к интернету, и динамически подстраивающийся под заданные размеры окна браузера;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гипертекстовый формат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ссылки на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интерфейс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совокупность средств, при помощи которых пользователь взаимодействует с веб-сайтом или любым другим приложением через веб-браузер;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хост</w:t>
      </w:r>
      <w:r>
        <w:rPr>
          <w:rFonts w:ascii="Arial" w:cs="Arial" w:eastAsia="Arial" w:hAnsi="Arial"/>
          <w:sz w:val="24"/>
          <w:szCs w:val="24"/>
        </w:rPr>
        <w:t xml:space="preserve"> - любое устройство, предоставляющее сервисы формата «клиент-сервер» в режиме сервера по каким-либо интерфейсам и уника</w:t>
      </w:r>
      <w:r>
        <w:rPr>
          <w:rFonts w:ascii="Arial" w:cs="Arial" w:eastAsia="Arial" w:hAnsi="Arial"/>
          <w:sz w:val="24"/>
          <w:szCs w:val="24"/>
        </w:rPr>
        <w:t xml:space="preserve">ль</w:t>
      </w:r>
      <w:r>
        <w:rPr>
          <w:rFonts w:ascii="Arial" w:cs="Arial" w:eastAsia="Arial" w:hAnsi="Arial"/>
          <w:sz w:val="24"/>
          <w:szCs w:val="24"/>
        </w:rPr>
        <w:t xml:space="preserve">но определённое на этих интерфейсах. В более широком смысле под хостом понимается любой компьютер, подключённый к локальной или глобальной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требования к веб-сай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Доменное имя веб-сайта должно быть зарегистрировано на государственный орган или орган местного самоуправления и содержать сокращенное наименование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Адрес веб-сайта должен быть зарегистрирован в доменной зоне gov.kg и физически размешаться на сервере (хостинг)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Веб-сайт органа обязательно должен быть доступен на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осударственном интернет портале (http://www.gov.kg).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Веб-сайт должен быть круглосуточно доступен пользователям для получения, ознакомления и использования информации, а также для автоматической обработки информационными и поисковыми системами, без взимания платы и иных ограничений за ознакомление с информацией или иное ее использование, кроме случаев проведения плановых технических работ и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веб-сайте государственных органов и органов местного самоуправления должна быть отражена статистика и метрика посещаемости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диза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йну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Дизайн веб-сайта государственных органов и органов местного самоуправления должны иметь адаптивный веб-дизайн (корректно просматриваться с мобильных устройств (смартфонов, планшетов), отображаясь на выбор потребителя).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страницы веб-сайта должны быть выдержаны в едином стиле оформления и стилистически связаны с государственным органом и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Дизайн веб-сайта должен быть удобным для посетителей веб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сайта. Объем графических элементов дизайна не должен ухудшать общую загрузку веб-сайта, влиять на его производительность.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разработке дизайна веб-сайта следует учитывать стандарты доступности информации, размещенной на страницах веб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сайта для пользователей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Дизайн интерфейса должен быть разработан с учетом максимального облегчения навигации по веб-сайту, обеспечивать быстрое отображение экранных 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Языковая поддержка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Веб-сайт должен иметь две языковые версии: на государственном и официальном языках, а также может иметь версии на других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версией веб-сайта, открывающимся по умолчанию, является версия на государственном языке. Далее пользователь может выбрать удобную ему языковую версию.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Версии веб-сайта на различных языках должны соответствовать версии веб-сайта на государственном языке. Перевод текстовых материалов на другой язык обеспечиваются владельцем веб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каждой из версий веб-сайта разрабатываются индивидуальные шаблоны страниц, сохраняющие общий стиль портала. Все </w:t>
      </w:r>
      <w:r>
        <w:rPr>
          <w:rFonts w:ascii="Arial" w:cs="Arial" w:eastAsia="Arial" w:hAnsi="Arial"/>
          <w:sz w:val="24"/>
          <w:szCs w:val="24"/>
        </w:rPr>
        <w:t xml:space="preserve">гра</w:t>
      </w:r>
      <w:r>
        <w:rPr>
          <w:rFonts w:ascii="Arial" w:cs="Arial" w:eastAsia="Arial" w:hAnsi="Arial"/>
          <w:sz w:val="24"/>
          <w:szCs w:val="24"/>
        </w:rPr>
        <w:t xml:space="preserve">фические элементы в шаблонах выполняются на соответствующем языке, а структура меню и другие навигационные элементы должны соответствовать структуре соответствующей версии. Служебные поля и текстовые элементы интерфейсов также должны иметь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должен иметь возможность в любой момент при просмотре веб-сайта переключаться с одной версии на другую.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переключении языка просматриваемая страница не будет иметь эквивалента в выбранной версии, то должен происходить переход на первую страницу текущего раздела, а при ее отсутствии - на главную страницу веб-сайта на выбранном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ержание страницы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Главные страницы веб-сай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 содержат хедер сайта, навигационное меню, контентную область, футер 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главных страницах веб-сайта не допускается перегруженность по объему графических элементов и необходимо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высокой скорости загрузки веб-страниц;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минимального использования </w:t>
      </w:r>
      <w:r>
        <w:rPr>
          <w:rFonts w:ascii="Arial" w:cs="Arial" w:eastAsia="Arial" w:hAnsi="Arial"/>
          <w:sz w:val="24"/>
          <w:szCs w:val="24"/>
        </w:rPr>
        <w:t xml:space="preserve">гр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фики</w:t>
      </w:r>
      <w:r>
        <w:rPr>
          <w:rFonts w:ascii="Arial" w:cs="Arial" w:eastAsia="Arial" w:hAnsi="Arial"/>
          <w:sz w:val="24"/>
          <w:szCs w:val="24"/>
        </w:rPr>
        <w:t xml:space="preserve"> и средств анимации в оформлении графической части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хедере сайта содержится изображение эмблемы и логотип государственного органа или органа местного самоуправления, а также панель навигации, авторизации и дополнительных настроек (выбор языковой версии, переключатель версии для слабовидящих).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государственного органа или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гр</w:t>
      </w:r>
      <w:r>
        <w:rPr>
          <w:rFonts w:ascii="Arial" w:cs="Arial" w:eastAsia="Arial" w:hAnsi="Arial"/>
          <w:sz w:val="24"/>
          <w:szCs w:val="24"/>
        </w:rPr>
        <w:t xml:space="preserve">афических -элементов идентификации (логотип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эмблема и т. д.) функцию графического элемента веб-сайта может выполнять Государственный герб Кыргызской Республики в соответствии с </w:t>
      </w:r>
      <w:hyperlink w:history="1" r:id="rIdsr1wiaptl_rizepvw7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Баннерные ссылки должны быть одного размера и иметь постоянный или временный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оказывающий государственные и муниципальные услуги, должен разместить на главной странице баннер услуг с активной ссылкой на Государственный портал электронных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Навигационное меню веб-сайта должно обеспечивать быстрый переход к основным разделам веб-сайта и доступ к любой странице веб-сайта не более чем в три перехода. Навигационные элементы располагаются в одном и том же месте на всех страницах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Пользователю должна предоставляться информация о структуре веб-сайта и местонахождении отображаемой страницы в этой структуре. Одинаковые элементы навигации должны иметь единый стиль.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каждой странице веб-сайта должны быть размещены: главное меню, ссылка на главную страницу и наименование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Заголовки и подписи на страницах должны описывать содержание данной страницы, наименование текущего раздела и отображаемого документа; наименование страницы, описывающее ее содержание, должно отображается в заголовке окна веб-обозревателя (веб-браузера).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структуре веб-сайта должно быть предусмотрено архивирование данных основных информационных разделов (новости, мероприятия, основные показатели, государственные программы, выступления, проекты и тендеры).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Доступ пользователям обеспечивается без прохождения процедуры аутентификации на веб-сайте и всех содержащихся в нем электронных информационных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Система управления контентом веб-сайта должна позволять ответственным лицам государственного органа или органа местного самоуправления публиковать документы быстро и качественно, также поддерживать их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должна управляться через интерфейс.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Страницы администраторского интерфейса должны выполняться с минимальным использованием декоративных графических элементов и обеспечивать наглядное представление имеющейся информации и быстрый переход к основным разделам и функциям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Контент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Контентная область главной страницы веб-сайта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новости в формате: дата, заголовок, иллюстративное изображение и краткое содержание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ссылок на подразделы с информацией о направлениях деятельности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информационные блоки и баннеры со ссылками на важные материалы и востребованную пользователями справочную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последних добавленных документов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последних вакансий на занятие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актуальных событий и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государственных услуг, оказываемых государственным органом или органом местного самоуправления (при наличии) и информацию в соответствии со стандартами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контактную информацию - почтовый адрес, телефон и электронный адрес государственного органа или органа местного самоуправления, а также ссылки на каналы обратной связи (электронные обращения, сервис «Вопрос-ответ», блог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интернет-приемная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реализуемых проектов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противодействии коррупции (ссылка на меры по предотвращению коррупционных действий должна быть на главной странице или в футер страницы).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деятельности государственного органа или органа местного самоуправления, которая должна публиковаться на веб-сайте, указана в Главе 3 </w:t>
      </w:r>
      <w:hyperlink w:history="1" r:id="rId_y5grvr7gert1ltt-b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на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еб-сайте государственного органа или органа местного самоуправления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доступна круглосуточно к прочтению без использования специальных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 находиться путем поиска через форму или каталог: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 копироваться или скачиваться;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датированной;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текущему моменту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Тексты нормативных правовых актов и иных актов размещаются в виде файлов в формате, обеспечивающем возможность их сохранения на технических средствах пользователей или в графическом формате в виде сканированного изображения их оригиналов.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на веб-сайте представляются с указанием их формы, заголовка, места и даты принятия, регистрационного номера, подписи лица или лиц, уполномоченных подписывать нормативные правовые акты, даты и номера государственной регистрации и обновляются своевременно.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содержательными разделами и нормативной правовой базой при размещении на странице веб-сайта должны использоваться перекрестные ссылки.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размещении информации обеспечивается возможность определить дату и время размещения информации, также дату и время последнего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Доступно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веб-сайта для людей с ограниченными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возможно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Доступность веб-сайта для слабовидящих и незрячих людей обеспечивается путем создания альтернативной версии веб-сайта для слабовидящих и незрячих людей. Для перехода на данную версию веб-сайта необходимо разместить на главной странице текстовую ги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ерссылку.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альтернативной версии веб-сайга для слабовидящих и незрячих людей необходимо на веб-сайте государственного органа или органа местного самоуправления обеспечить выполнение требований стандарта «КМС ГОСТ Р 52872-2021». Стандарт «КМС ГОСТ Р 52872-2021» был утвержден приказом Центра стандартизации и метрологии Кыргызской Республики и содержит требования и рекомендации, позволяющие представить цифровой контент таким образом, чтобы он был доступен для пользователей с ограничениями жизнедеятельности, включая людей с инвалидностью, временной потерей трудоспособности и пожилых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полноценного доступа слабовидящих и незрячих людей к веб-сайту вся основная информация на нем представляется в виде текста.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применения на веб-сайт графических кодов для защиты информации от спама необходимо для незрячих пользователей представить альтернативный звуковой код.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размещении на веб-сайте электронных форм, предназначенных для заполнения в онлайн режиме, в случае неправильного ввода информации пользователем необходимо предусмотреть автоматическое сообщение о допущенной ошибке в текстовой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Графические файлы сопровождаются текстом, поясняющим изображение, при размещении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рафической информации на страницах веб-сайта необходимо использовать тег альтернативной подписи для интерпретации всеми 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веб-сайте не используются фоновые изображения, которые могут затруднить его восприятие или исказить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повышения читабельности веб-сайта органа для людей с нарушениями зрения коэффициент контрастности изображения и фона, а также текста и фона должен быть - не менее 4,5:1.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размещении на странице веб-сайта государственного органа или органа местного самоуправления предоставляется возможность увеличения размера шрифта без потери веб-контента или функциональности веб-сайга государственного органа и органа местного самоуправления (исключая титры и изображения текста), не прибегая к горизонтальной прокрутке.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размещении информации на веб-сайте предоставляются соответствующие синхронизированные титры для аудио-, видеоконтента.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8.Требование к навигации по веб-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Навигация веб-сайтов государственных органов и органов местного самоуправления должна быть ясной и удобной.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странице веб-сайта должны использоваться навигационные цепочки, содержащие путь следования по разделам от главной страницы до текущей открытой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размещении на странице веб-сайта большого объема текстовой информации используются внутренние ссылки на различные разделы страницы. В каждом разделе страницы должна быть ссылка «Вернуться в начало», позволяющая пользователю вернуться к началу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веб-сайте должны быть доступны следующие ссылки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главную страницу;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карту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портал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Портал открытых данных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Государственный портал электронных услуг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веб-сайты вышестоящих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веб-сайты подведомственных подразделений (службы, фонды, центры, учреждения, предприятия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 веб-сайте обеспечивается наличие механизма остановки, паузы или выключения звука для веб-контента, проигрывающегося автоматически более трех секунд.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движущихся, мерцающих, прокручивающихся, автоматически обновляющихся элементов пользователям предоставляется механизм, позволяющий поставить на паузу, остановить, скрыть или изменить частоту обновления автоматически обновляемой информации, движение/мерцание/прокрутку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веб-сайте обеспечивается полное функционирование «горячих» клавиш.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средствам зашиты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Государственными органами и органами местного самоуправления должны быть приняты меры защиты по предотвращению уничтожения, блокировки, искажения, подделки информации, размещенной на его официальном веб-сайте, и других форм несанкционированного вмешательства.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веб-сайте должна быть страница с информацией о политике конфиденциальности. Фамилия, имя, отчество и другие персональные данные, IP-адрес посетителя и информация о его действиях на странице должны быть защищены.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Веб-сайты государственных органов и органов местного самоуправления не должны содержать информацию, отнесенную к государственным секретам, для служебного пользования и иную информацию, запрещенную к опубликованию и распространению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Требования безопасности определены с целью предотвращения следующих основных угроз безопасности, возникающих при осуществлении услуг хостинга веб-сайтов: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пользователей сети Интернет в результате их непреднамеренных или умышленных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персонала веб-сайта (администраторов, редакторов и др.) в результате непреднамеренных или умышленных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причине некорректного функционирования 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чрезвычайных ситуаций (аварии, опасные природные явления, катастрофы, распространение заболеваний, стихийные или иные бедствия).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Последствиями вышеперечисленных угроз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нарушение целостности (искажение) информации, размещаемой на веб-сайтах;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блокирование (недоступность) информации, размещаемой на веб-сайтах;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функций управления веб-сайтом, в том числе нарушение функций управления средствами обеспечения безопасности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обеспечения безопасности активов веб-сайта и поддержки сетевой инфраструктуры принимаются следующие 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веб-сайта должны быть защищены от несанкционированной модификации и не должны содержать пути обхода установленных механизмов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 сервера устанавливается на выделенном хосте;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устанавливаются минимально требуемые сервисы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конфигурировать программные средства разрешается только системному 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безопасного функционирования программного обеспечения сервера принимаются следующие 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выполнение обновлений;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или запрещение ненужных сервисов, приложений и примеров содержимого;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конфигурирование аутентификации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конфигурирование управления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безопасности приложений и содержимого: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мониторинг поддержки безопасной конфигурации с просмотром журналов аудита и выполнением полного резервного копирования.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Операционная система должна обеспечивать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деятельности административного уровня только авторизованными 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доступом к данным на сервере;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запрещение сетевых сервисов, не являющихся необходимыми, встроенных в программное обеспечение операционной системы или сервера;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доступом к различным формам выполнимых программ (CGI-скрипты и плагины, на стороне сервера);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запись в журнал аудита соответствующей деятельности сервера для определения проникновения и попыток проникновения.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Система защиты информации должна осуществлять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идентификации и аутентификации персонала по заданному перечню идентификаторов (имени, паролю, сетевому адресу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и выполнения установленной политики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предотвращения попыток нарушения установленной политики информационной безопасности (предотвращение попыток несанкционированного доступа, атак из сетей общего пользования, вирусного воздействия, нарушения целостности и доступности циркулирующей информации и т. 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доступа к ресурсам автономных персональных электронных вычислительных машин, рабочих станций и серверов локальных вычислительных сетей на основе дискреционного принципа;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(аудита) системных событий и событий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(аудита) доступа к ресурсам автономных персональных электронных вычислительных машин, рабочих станций и серверов локальных вычислительных сетей, включая попытки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фактов отправки и получения пользователем электронных сообщений (писем, документов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Выполнение указанных функций достигается обеспечением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управления системой безопасности (настройка прав доступа, добавление и удаление пользователей, управление паролями, управление техническими средствами (принудительное включение, выключение, изменение конфигурации) и т. 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бесперебойный режим работы аппаратных и программных средств информационной системы и средств, выполняющих функции защиты, хранения, обработки и передачи защищаемой информации; возможность «зеркалирования»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резервное копирование защищаемой информации (ручное или автоматическое с возможностью настройки);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разграничения доступа пользователей к защищаемой информации и другим ресурсам 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системы аудита действий пользователей и администратора (регистрация событий доступа пользователей к системе, регистрация событий доступа к защищаемой информации, регистрация событий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журналов аудита в защищенном виде, обеспечение возможности установления ограничений на просмотр данных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реализация системы резервного копирования защищаемой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мониторинга системы администратором, оповещения администратора о событиях безопасности, удаленного управления с применением защищенных протоколов;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резервирование критических компонентов информационной системы (линии связи, коммуникационное оборудование, серверное оборудование);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применения защищенных протоколов для доступа к информации, передачи информации в информационной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системы антивирусного обеспечения (управление, обновление баз данных и т. 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системы тестирования при загрузке и самодиагностики в процессе работы (с генерацией сообщений нормальной работы и сообщений о сбоях, в том числе о нарушениях политики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обнаружения угроз безопасности информационной системы (нарушения правил обработки, передачи, хранения информации, вторжений извне и т. 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Система защиты должна быть защищена от несанкционированной модификации и не должна содержать пути обхода установленных механизмов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Тестирование всех функций системы защиты с помощью специальных программных средств должно проводится администратором с установленной периодичностью.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fxhknw_9xwbwdboy3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dalil.kg/document/219469</w:t>
      </w:r>
    </w:hyperlink>
  </w:p>
  <w:p>
    <w:pPr>
      <w:spacing w:after="0" w:before="40"/>
      <w:jc w:val="center"/>
    </w:pPr>
    <w:hyperlink w:history="1" r:id="rIdxbh698-zzqqbjzunonb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zapqxyq25hqvs21032j" Type="http://schemas.openxmlformats.org/officeDocument/2006/relationships/hyperlink" Target="https://dalil.kg/document/589" TargetMode="External"/><Relationship Id="rIdsm5qdhsb51oktbhz_we-z" Type="http://schemas.openxmlformats.org/officeDocument/2006/relationships/hyperlink" Target="https://dalil.kg/document/202010" TargetMode="External"/><Relationship Id="rIdn5xwn-ovuhnjqydf2qzoq" Type="http://schemas.openxmlformats.org/officeDocument/2006/relationships/hyperlink" Target="https://dalil.kg/document/202329" TargetMode="External"/><Relationship Id="rIdpj4uyoaulsui16mrsl_nj" Type="http://schemas.openxmlformats.org/officeDocument/2006/relationships/hyperlink" Target="https://dalil.kg/document/111634" TargetMode="External"/><Relationship Id="rIdsr1wiaptl_rizepvw72ao" Type="http://schemas.openxmlformats.org/officeDocument/2006/relationships/hyperlink" Target="https://dalil.kg/document/1490" TargetMode="External"/><Relationship Id="rId_y5grvr7gert1ltt-b7bx" Type="http://schemas.openxmlformats.org/officeDocument/2006/relationships/hyperlink" Target="https://dalil.kg/document/111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fxhknw_9xwbwdboy3c_" Type="http://schemas.openxmlformats.org/officeDocument/2006/relationships/hyperlink" Target="https://dalil.kg/document/219469" TargetMode="External"/><Relationship Id="rIdxbh698-zzqqbjzunonb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2026-09-27T18:51:01.382Z</dcterms:created>
  <dcterms:modified xsi:type="dcterms:W3CDTF">2026-09-27T18:51:01.382Z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