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ecccppkdgxmgtcsl7u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июля 2024 года № 431-р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46-р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объемов экспорта отечественной продукции, повышения конкурентоспособности отечественных производителей на рынке Китайской Народной Республики, в соответствии со статьями </w:t>
      </w:r>
      <w:hyperlink w:history="1" r:id="rIdosgi-4rbpcap8c15umi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ky06kuft0jaaq_ru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8q-2thj1lvzqivdbid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Дорожную карту</w:t>
        </w:r>
      </w:hyperlink>
      <w:r>
        <w:rPr>
          <w:rFonts w:ascii="Arial" w:cs="Arial" w:eastAsia="Arial" w:hAnsi="Arial"/>
          <w:sz w:val="24"/>
          <w:szCs w:val="24"/>
        </w:rPr>
        <w:t xml:space="preserve"> по увеличению объемов экспорта Кыргызской Республики в Китайскую Народную Республику на 2023-2024 годы (далее - Дорожная карта)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Кыргызской Республики и отрытому акционерному обществу "Кыргыз почтасы"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Дорожной карты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предоставлять информацию о ходе реализации Дорожной карты в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ежеквартально, не позднее 30 числа месяца, следующего за отчетным периодом, предоставлять в Администрацию Президента Кыргызской Республики обобщенную информацию о ходе исполнения Дорожной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увеличению объемов экспорта Кыргызской Республики в Китайскую Народную Республику на 2023-2024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944"/>
        <w:gridCol w:w="2922"/>
        <w:gridCol w:w="1228"/>
        <w:gridCol w:w="172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2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Предэкспортная подготовка производителей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законодательной базы и административных норм КНР, регламентирующих обязательные требования к качеству и подтверждению безопасности товаров (сертификация, маркировка, лицензирование, квотирование), имеющих реальный экспортный потенциал на рынке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аналитические записки с рекомендациями по вопросам сертификации, маркировки, лицензирования, квотирования и другим мерам, для производителей-экспортеров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Январь-март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МИД, Посольство КР в КНР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анализ/инвентаризацию законодательной базы и административных норм КНР, регламентирующих правила ведения торговой деятельности, требования к характеристикам товаров (название торговых марок, надписи, упаковка и т.д.), имеющим реальный экспортный потенциал на рынке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записка по правилам ведения торговой деятельности с рекомендациями для производителей-экспортеров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Посольство КР в КНР, МЭК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отечественным производителям информацию о потребностях и требованиях китайского рынка к поставляемой продукции, обеспечить информирование предпринимателей об основных требованиях КНР по допуску их продукции на внутренний рынок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Предприниматели информированы о требованиях к доступу на рынок КНР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 (по согласованию), МСХ, ТПП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список предприятий, которые находятся в состоянии максимального соответствия требованиям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производители-экспортеры, максимально подготовленные к экспорту в КНР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предприятиям по обеспечению соответствия производимой продукции требованиям национальных стандартов КНР к поставляемой продукции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Оказано содействие предприятиям в обеспечении соответствия продукции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соответствие поставляемой из КР продукции, подлежащей ветеринарному и фитосанитарному контролю, требованиям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обмен опытом в сфере осуществления ветеринарной инспекции и фитосанитарного контроля продуктов животного и растительного происхождения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Доступ на рынок КНР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Запросить техническую информацию о процедуре экспорта алкогольной и безалкогольной продукции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соответствующая информация от китайской стороны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направление официальной заявки для поставки лука и чеснока и подготовку необходимой технической информации по запросу китайской стороны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и представление соответствующего ответа на вопросник китайской стороны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направление официальной заявки для поставки мяса, субпродуктов птицы, рыбы и рыбной продукции, шкур сельскохозяйственных животных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и представление соответствующего ответа на вопросник китайской стороны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переговоры по подписанию протоколов по ветеринарным требованиям к продукции животного происхождения, экспортируемой из КР в КНР (мясо МРС, мясо свинины и субпродукты КРС, МРС, живые животные КРС, МРС)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процесса согласования и подписания протоколов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переговоры по подписанию протоколов по фитосанитарным требованиям к продукции растительного происхождения, экспортируемой из КР в КНР (фасоль, картофель, яблоки, абрикосы, сухофрукты, чернослив, сено люцерны, арбузы и рапс)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процесса согласования и подписания протоколов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Продвижение продукции на рынке КНР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опрос среди предпринимателей, получивших разрешение на экспорт в КНР, и выявление основных проблем, сдерживающих рост экспорта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основных проблем, оказание содействия в их устранении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 (по согласованию), МСХ, МЭК, МИД, ТПП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каталог предприятий, имеющих право на экспорт в КНР, определить возможный объем продукции для экспорта в КНР и подготовить коммерческие предложения предприятий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китайской стороне соответствующей информации, распространение среди заинтересованных лиц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 (по согласованию),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список кыргызских предприятий, экспортирующих на рынок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КНР предоставлен список экспортеров для включения в реестр импортеров КНР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узнаваемости кыргызской продукции на рынке КНР, созданию и продвижению узнаваемого бренда кыргызских товаров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по популяризации кыргызской продукции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Посольство КР в КНР, МЭК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участии предпринимателей в проводимых в КНР выставках, бизнес-форумах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специализированных выставках потенциальных экспортеров КР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НАИ (по согласованию), ТПП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китайской стороной по вопросу снятия ограничений и свободного перемещения товаров и транспортных средств через кыргызско-китайскую государственную границу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вопросов о полноценном функционировании пунктов пропуска на кыргызско-китайском участке государственной границы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МИД, ГТС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об открытии представительства ОАО "Кыргыз почтасы" в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 и консолидации почтовых грузов, отправляемых в КР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2024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 (по согласованию),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транспортно-логистической компании для доставки грузов и почтовых отправлений в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логистической цепочки от КР до КНР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инвесторов для строительства "Бондовых складов" для консолидации грузов в КР для отправки в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вопросов о реализации пилотного проекта по запуску бондовых складов, определение ОАО "Кыргыз почтасы" оператором электронной торговли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созданию локального интернет-магазина - маркетплейса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маркетплейса для организации продаж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 (по согласованию)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 почтасы"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h7iqhq59gu1svip4p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dalil.kg/document/219524</w:t>
      </w:r>
    </w:hyperlink>
  </w:p>
  <w:p>
    <w:pPr>
      <w:spacing w:after="0" w:before="40"/>
      <w:jc w:val="center"/>
    </w:pPr>
    <w:hyperlink w:history="1" r:id="rIdvqohlbduhfh6ja2tpoh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cccppkdgxmgtcsl7udk" Type="http://schemas.openxmlformats.org/officeDocument/2006/relationships/hyperlink" Target="https://dalil.kg/document/230013105" TargetMode="External"/><Relationship Id="rIdosgi-4rbpcap8c15umi-k" Type="http://schemas.openxmlformats.org/officeDocument/2006/relationships/hyperlink" Target="https://dalil.kg/document/112301#st_13" TargetMode="External"/><Relationship Id="rIdwbky06kuft0jaaq_ruwsv" Type="http://schemas.openxmlformats.org/officeDocument/2006/relationships/hyperlink" Target="https://dalil.kg/document/112301#st_17" TargetMode="External"/><Relationship Id="rIdz8q-2thj1lvzqivdbidex" Type="http://schemas.openxmlformats.org/officeDocument/2006/relationships/hyperlink" Target="https://dalil.kg/document/21952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h7iqhq59gu1svip4py3" Type="http://schemas.openxmlformats.org/officeDocument/2006/relationships/hyperlink" Target="https://dalil.kg/document/219524" TargetMode="External"/><Relationship Id="rIdvqohlbduhfh6ja2tpoh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2026-09-25T21:08:07.464Z</dcterms:created>
  <dcterms:modified xsi:type="dcterms:W3CDTF">2026-09-25T21:08:07.464Z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