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</w:t>
      </w:r>
      <w:r>
        <w:rPr>
          <w:rFonts w:ascii="Arial" w:cs="Arial" w:eastAsia="Arial" w:hAnsi="Arial"/>
          <w:sz w:val="22"/>
          <w:szCs w:val="22"/>
        </w:rPr>
        <w:t xml:space="preserve">мая</w:t>
      </w:r>
      <w:r>
        <w:rPr>
          <w:rFonts w:ascii="Arial" w:cs="Arial" w:eastAsia="Arial" w:hAnsi="Arial"/>
          <w:sz w:val="22"/>
          <w:szCs w:val="22"/>
        </w:rPr>
        <w:t xml:space="preserve"> 2023 года № 279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охране здоровья граждан и снижению уровня загрязнения атмосферного воздуха в городе Бишкек, выявления причин и источников загрязнения воздушной среды, в соответствии со </w:t>
      </w:r>
      <w:hyperlink w:history="1" r:id="rIdo6ymh3ata7ydfs5swm0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mi9r1c1pahr8_mf6ykt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wgmebggzswfqdvmv6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ronw_3x-xsqmhqcc3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проблемам загрязнения воздуха в городе Бишкек и Чуйской области в составе согласно </w:t>
      </w:r>
      <w:hyperlink w:history="1" r:id="rIdnsefv0xwoe-3endei5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комплексную оценку проблем загрязнения воздуха в городе Бишкек и Чуйской области с определением основных источников загрязнения и изучить международный опыт решения проблем загрязнения воздушной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представить в Кабинет Министров Кыргызской Республики конкретные рекомендации и предложения по снижению уровня загрязнения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право, при необходимости, привлекать в установленном порядке к работе экспертов и соответствующих специалистов государственных органов и иных учреждений, образовывать экспертные (рабочие) группы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0rnb3mb2ypnntnwvu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lgnj8e907kd9o60i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комиссии возложить на Министерство природных ресурсов, экологии и технического надзора Кыргызской Республики и задействованные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проблемам загрязнения воздуха в городе Бишкек и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ОсОО "Газпром Кыргызстан"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pmxx9patt1tiy6auu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dalil.kg/document/219631</w:t>
      </w:r>
    </w:hyperlink>
  </w:p>
  <w:p>
    <w:pPr>
      <w:spacing w:after="0" w:before="40"/>
      <w:jc w:val="center"/>
    </w:pPr>
    <w:hyperlink w:history="1" r:id="rIdzkewu5xqqsfbrkqhij2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ymh3ata7ydfs5swm0nc" Type="http://schemas.openxmlformats.org/officeDocument/2006/relationships/hyperlink" Target="https://dalil.kg/document/1602#st_64" TargetMode="External"/><Relationship Id="rIdmi9r1c1pahr8_mf6yktwx" Type="http://schemas.openxmlformats.org/officeDocument/2006/relationships/hyperlink" Target="https://dalil.kg/document/112301#st_13" TargetMode="External"/><Relationship Id="rId5pwgmebggzswfqdvmv6ys" Type="http://schemas.openxmlformats.org/officeDocument/2006/relationships/hyperlink" Target="https://dalil.kg/document/112301#st_16" TargetMode="External"/><Relationship Id="rId-ronw_3x-xsqmhqcc3g3m" Type="http://schemas.openxmlformats.org/officeDocument/2006/relationships/hyperlink" Target="https://dalil.kg/document/112301#st_17" TargetMode="External"/><Relationship Id="rIdnsefv0xwoe-3endei5jdn" Type="http://schemas.openxmlformats.org/officeDocument/2006/relationships/hyperlink" Target="https://dalil.kg/document/219631#pr" TargetMode="External"/><Relationship Id="rId2l0rnb3mb2ypnntnwvuo1" Type="http://schemas.openxmlformats.org/officeDocument/2006/relationships/hyperlink" Target="https://dalil.kg/document/218771" TargetMode="External"/><Relationship Id="rIdqelgnj8e907kd9o60ipcf" Type="http://schemas.openxmlformats.org/officeDocument/2006/relationships/hyperlink" Target="https://dalil.kg/document/2188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pmxx9patt1tiy6auuso" Type="http://schemas.openxmlformats.org/officeDocument/2006/relationships/hyperlink" Target="https://dalil.kg/document/219631" TargetMode="External"/><Relationship Id="rIdzkewu5xqqsfbrkqhij2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2026-09-29T16:07:14.645Z</dcterms:created>
  <dcterms:modified xsi:type="dcterms:W3CDTF">2026-09-29T16:07:14.645Z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