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2"/>
          <w:szCs w:val="22"/>
        </w:rPr>
        <w:t xml:space="preserve">от 29 </w:t>
      </w:r>
      <w:r>
        <w:rPr>
          <w:rFonts w:ascii="Arial" w:cs="Arial" w:eastAsia="Arial" w:hAnsi="Arial"/>
          <w:sz w:val="22"/>
          <w:szCs w:val="22"/>
        </w:rPr>
        <w:t xml:space="preserve">мая</w:t>
      </w:r>
      <w:r>
        <w:rPr>
          <w:rFonts w:ascii="Arial" w:cs="Arial" w:eastAsia="Arial" w:hAnsi="Arial"/>
          <w:sz w:val="22"/>
          <w:szCs w:val="22"/>
        </w:rPr>
        <w:t xml:space="preserve"> 2023 года № 2</w:t>
      </w:r>
      <w:r>
        <w:rPr>
          <w:rFonts w:ascii="Arial" w:cs="Arial" w:eastAsia="Arial" w:hAnsi="Arial"/>
          <w:sz w:val="22"/>
          <w:szCs w:val="22"/>
        </w:rPr>
        <w:t xml:space="preserve">83-</w:t>
      </w:r>
      <w:r>
        <w:rPr>
          <w:rFonts w:ascii="Arial" w:cs="Arial" w:eastAsia="Arial" w:hAnsi="Arial"/>
          <w:sz w:val="22"/>
          <w:szCs w:val="22"/>
        </w:rPr>
        <w:t xml:space="preserve">р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сохранения и развития традиционных семейных и общественных ценностей, усиления духовно-нравственного воспитания детей и молодежи, а также совершенствования законодательства Кыргызской Республики, регулирующего семейные правоотношения, в соответствии со статьями </w:t>
      </w:r>
      <w:hyperlink w:history="1" r:id="rIdeoihooybgoedujd-cpvs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zt-0rcg_zc3fmfsgjxj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Создать межведомственную рабочую группу по совершенствованию семейного законодательства Кыргызской Республики (далее - межведомственная рабочая группа) в составе согласно </w:t>
      </w:r>
      <w:hyperlink w:history="1" r:id="rIdohllgvcsxgdmj3i79kam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Межведомственной рабочей группе в трехмесячный срок: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провести инвентаризацию законодательных актов Кыргызской Республики, регулирующих правоотношения между членами семьи;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выработать рекомендации по внесению изменений в действующие законодательные акты в сфере семейных правоотношений.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межведомственная рабочая группа в установленном порядке имеет право запрашивать информацию и привлекать сотрудников государственных органов, органов местного самоуправления (по согласованию), а также независимых экспертов, консультантов и представителей высших учебных заведений для решения вопросов, возникающих в процессе работы.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Руководителям министерств, административных ведомств, органов местного самоуправления (по согласованию), полномочным представителям Президента Кыргызской Республики в областях в оперативном порядке представлять необходимую информацию по запросу межведомственной рабочей группы и оказывать всемерное содействие ее деятельности.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Организационное, методическое и иное обеспечение работы межведомственной рабочей группы возложить на Министерство труда, социального обеспечения и миграции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межведомственной рабочей группы по совершенствованию семейного законодательства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Кабинета Министров Кыргызской Республики, руководитель межведомственной рабочей группы;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труда, социального обеспечения и миграции Кыргызской Республики, заместитель руководителя межведомственной рабочей группы.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межведомственной рабочей группы: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по правам ребенка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Верховного суда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Акыйкатчы (Омбудсмена)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информации, спорта и молодежной политики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труда, социального обеспечения и миграции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цифрового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экономики и коммерции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государственной службы и местного самоуправления при Кабинете Министров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Государственной комиссии по делам религий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по социальным вопросам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Национального института стратегических исследований при Президенте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муфтия Духовного управления мусульман Кыргызстана.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4bwwcrhct3m9_sd9esb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dalil.kg/document/219632</w:t>
      </w:r>
    </w:hyperlink>
  </w:p>
  <w:p>
    <w:pPr>
      <w:spacing w:after="0" w:before="40"/>
      <w:jc w:val="center"/>
    </w:pPr>
    <w:hyperlink w:history="1" r:id="rIdytuammfzhbwxhxl9erdt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oihooybgoedujd-cpvsm" Type="http://schemas.openxmlformats.org/officeDocument/2006/relationships/hyperlink" Target="https://dalil.kg/document/112301#st_13" TargetMode="External"/><Relationship Id="rIdzt-0rcg_zc3fmfsgjxj9u" Type="http://schemas.openxmlformats.org/officeDocument/2006/relationships/hyperlink" Target="https://dalil.kg/document/112301#st_17" TargetMode="External"/><Relationship Id="rIdohllgvcsxgdmj3i79kamd" Type="http://schemas.openxmlformats.org/officeDocument/2006/relationships/hyperlink" Target="https://dalil.kg/document/219632#pr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4bwwcrhct3m9_sd9esbf" Type="http://schemas.openxmlformats.org/officeDocument/2006/relationships/hyperlink" Target="https://dalil.kg/document/219632" TargetMode="External"/><Relationship Id="rIdytuammfzhbwxhxl9erdt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2026-09-29T16:07:14.126Z</dcterms:created>
  <dcterms:modified xsi:type="dcterms:W3CDTF">2026-09-29T16:07:14.126Z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