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28"/>
          <w:szCs w:val="28"/>
        </w:rPr>
        <w:t xml:space="preserve">ПОЛОЖЕНИЕ</w:t>
      </w:r>
      <w:r>
        <w:rPr>
          <w:rFonts w:ascii="Arial" w:cs="Arial" w:eastAsia="Arial" w:hAnsi="Arial"/>
          <w:b/>
          <w:bCs/>
          <w:sz w:val="28"/>
          <w:szCs w:val="28"/>
        </w:rPr>
        <w:t xml:space="preserve">
 о республиканском штабе по подготовке отраслей экономики и населения Кыргызской Республики к осенне-зимнему периоду</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Республиканский штаб по подготовке отраслей экономики и населения Кыргызской Республики к осенне-зимнему периоду (далее - Штаб) является коллегиальным координационным органом, образованным для выработки единой позиции по вопросам водно-энергетических отношений с соседними странами, осуществления рационального использования водно-энергетических ресурсов, подготовки отраслей экономики и населения Кыргызской Республики к осенне-зимнему периоду, а также предотвращения нарушений в электро- и теплоснабжении.</w:t>
      </w:r>
    </w:p>
    <w:p>
      <w:pPr>
        <w:spacing w:after="60"/>
        <w:ind w:firstLine="567"/>
        <w:jc w:val="both"/>
      </w:pPr>
      <w:r>
        <w:rPr>
          <w:rFonts w:ascii="Arial" w:cs="Arial" w:eastAsia="Arial" w:hAnsi="Arial"/>
          <w:sz w:val="24"/>
          <w:szCs w:val="24"/>
        </w:rPr>
        <w:t xml:space="preserve">2. Штаб в своей деятельности руководствуется </w:t>
      </w:r>
      <w:hyperlink w:history="1" r:id="rId2qynmtiaq3pfltssnlidv">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нормативными правовыми актами и настоящим Положением.</w:t>
      </w:r>
    </w:p>
    <w:p>
      <w:pPr>
        <w:spacing w:after="60"/>
        <w:ind w:firstLine="567"/>
        <w:jc w:val="both"/>
      </w:pPr>
      <w:r>
        <w:rPr>
          <w:rFonts w:ascii="Arial" w:cs="Arial" w:eastAsia="Arial" w:hAnsi="Arial"/>
          <w:sz w:val="24"/>
          <w:szCs w:val="24"/>
        </w:rPr>
        <w:t xml:space="preserve">3. Руководство деятельностью Штаба осуществляет председатель Штаба, а в его отсутствие - один из заместителей председателя.</w:t>
      </w:r>
    </w:p>
    <w:p>
      <w:pPr>
        <w:spacing w:after="200" w:before="200"/>
        <w:jc w:val="center"/>
      </w:pPr>
      <w:r>
        <w:rPr>
          <w:rFonts w:ascii="Arial" w:cs="Arial" w:eastAsia="Arial" w:hAnsi="Arial"/>
          <w:b/>
          <w:bCs/>
          <w:sz w:val="24"/>
          <w:szCs w:val="24"/>
        </w:rPr>
        <w:t xml:space="preserve">Глава 2. Задачи и функции Штаба</w:t>
      </w:r>
    </w:p>
    <w:p>
      <w:pPr>
        <w:spacing w:after="60"/>
        <w:ind w:firstLine="567"/>
        <w:jc w:val="both"/>
      </w:pPr>
      <w:r>
        <w:rPr>
          <w:rFonts w:ascii="Arial" w:cs="Arial" w:eastAsia="Arial" w:hAnsi="Arial"/>
          <w:sz w:val="24"/>
          <w:szCs w:val="24"/>
        </w:rPr>
        <w:t xml:space="preserve">4. Основными задачами Штаба являются:</w:t>
      </w:r>
    </w:p>
    <w:p>
      <w:pPr>
        <w:spacing w:after="60"/>
        <w:ind w:firstLine="567"/>
        <w:jc w:val="both"/>
      </w:pPr>
      <w:r>
        <w:rPr>
          <w:rFonts w:ascii="Arial" w:cs="Arial" w:eastAsia="Arial" w:hAnsi="Arial"/>
          <w:sz w:val="24"/>
          <w:szCs w:val="24"/>
        </w:rPr>
        <w:t xml:space="preserve">- обеспечение качественного и своевременного решения вопросов рационального использования водно-энергетических ресурсов Кыргызской Республики;</w:t>
      </w:r>
    </w:p>
    <w:p>
      <w:pPr>
        <w:spacing w:after="60"/>
        <w:ind w:firstLine="567"/>
        <w:jc w:val="both"/>
      </w:pPr>
      <w:r>
        <w:rPr>
          <w:rFonts w:ascii="Arial" w:cs="Arial" w:eastAsia="Arial" w:hAnsi="Arial"/>
          <w:sz w:val="24"/>
          <w:szCs w:val="24"/>
        </w:rPr>
        <w:t xml:space="preserve">- обеспечение своевременной и качественной подготовки отраслей экономики и населения Кыргызской Республики к осенне-зимнему периоду.</w:t>
      </w:r>
    </w:p>
    <w:p>
      <w:pPr>
        <w:spacing w:after="60"/>
        <w:ind w:firstLine="567"/>
        <w:jc w:val="both"/>
      </w:pPr>
      <w:r>
        <w:rPr>
          <w:rFonts w:ascii="Arial" w:cs="Arial" w:eastAsia="Arial" w:hAnsi="Arial"/>
          <w:sz w:val="24"/>
          <w:szCs w:val="24"/>
        </w:rPr>
        <w:t xml:space="preserve">5. Штаб в соответствии с возложенными на него задачами выполняет следующие функции:</w:t>
      </w:r>
    </w:p>
    <w:p>
      <w:pPr>
        <w:spacing w:after="60"/>
        <w:ind w:firstLine="567"/>
        <w:jc w:val="both"/>
      </w:pPr>
      <w:r>
        <w:rPr>
          <w:rFonts w:ascii="Arial" w:cs="Arial" w:eastAsia="Arial" w:hAnsi="Arial"/>
          <w:sz w:val="24"/>
          <w:szCs w:val="24"/>
        </w:rPr>
        <w:t xml:space="preserve">- рассматривает на своих заседаниях ход выполнения Плана мероприятий по подготовке отраслей экономики и населения Кыргызской Республики к предстоящему осенне-зимнему периоду;</w:t>
      </w:r>
    </w:p>
    <w:p>
      <w:pPr>
        <w:spacing w:after="60"/>
        <w:ind w:firstLine="567"/>
        <w:jc w:val="both"/>
      </w:pPr>
      <w:r>
        <w:rPr>
          <w:rFonts w:ascii="Arial" w:cs="Arial" w:eastAsia="Arial" w:hAnsi="Arial"/>
          <w:sz w:val="24"/>
          <w:szCs w:val="24"/>
        </w:rPr>
        <w:t xml:space="preserve">- координирует деятельность государственных органов и предприятий топливно-энергетического комплекса по управлению водно-энергетическими ресурсами, своевременной и качественной подготовке к работе в осенне-зимних условиях, обеспечению топливом, предотвращению нарушений в электро-, теплоснабжении и (или) ликвидации их последствий;</w:t>
      </w:r>
    </w:p>
    <w:p>
      <w:pPr>
        <w:spacing w:after="60"/>
        <w:ind w:firstLine="567"/>
        <w:jc w:val="both"/>
      </w:pPr>
      <w:r>
        <w:rPr>
          <w:rFonts w:ascii="Arial" w:cs="Arial" w:eastAsia="Arial" w:hAnsi="Arial"/>
          <w:sz w:val="24"/>
          <w:szCs w:val="24"/>
        </w:rPr>
        <w:t xml:space="preserve">- при необходимости вносит на рассмотрение Кабинета Министров Кыргызской Республики предложения об установлении лимита потребления электро-, теплоэнергии и природного газа по регионам и контролирует их исполнение;</w:t>
      </w:r>
    </w:p>
    <w:p>
      <w:pPr>
        <w:spacing w:after="60"/>
        <w:ind w:firstLine="567"/>
        <w:jc w:val="both"/>
      </w:pPr>
      <w:r>
        <w:rPr>
          <w:rFonts w:ascii="Arial" w:cs="Arial" w:eastAsia="Arial" w:hAnsi="Arial"/>
          <w:sz w:val="24"/>
          <w:szCs w:val="24"/>
        </w:rPr>
        <w:t xml:space="preserve">- осуществляет мониторинг и прогнозирование водно-энергетической ситуации на каскаде Токтогульских ГЭС;</w:t>
      </w:r>
    </w:p>
    <w:p>
      <w:pPr>
        <w:spacing w:after="60"/>
        <w:ind w:firstLine="567"/>
        <w:jc w:val="both"/>
      </w:pPr>
      <w:r>
        <w:rPr>
          <w:rFonts w:ascii="Arial" w:cs="Arial" w:eastAsia="Arial" w:hAnsi="Arial"/>
          <w:sz w:val="24"/>
          <w:szCs w:val="24"/>
        </w:rPr>
        <w:t xml:space="preserve">- принимает необходимые меры по исключению нарушений водно-энергетического баланса;</w:t>
      </w:r>
    </w:p>
    <w:p>
      <w:pPr>
        <w:spacing w:after="60"/>
        <w:ind w:firstLine="567"/>
        <w:jc w:val="both"/>
      </w:pPr>
      <w:r>
        <w:rPr>
          <w:rFonts w:ascii="Arial" w:cs="Arial" w:eastAsia="Arial" w:hAnsi="Arial"/>
          <w:sz w:val="24"/>
          <w:szCs w:val="24"/>
        </w:rPr>
        <w:t xml:space="preserve">- контролирует проведение работ по переводу котельных, работающих на электроэнергии, на использование органического топлива и обеспечению необходимым запасом топлива.</w:t>
      </w:r>
    </w:p>
    <w:p>
      <w:pPr>
        <w:spacing w:after="200" w:before="200"/>
        <w:jc w:val="center"/>
      </w:pPr>
      <w:r>
        <w:rPr>
          <w:rFonts w:ascii="Arial" w:cs="Arial" w:eastAsia="Arial" w:hAnsi="Arial"/>
          <w:b/>
          <w:bCs/>
          <w:sz w:val="24"/>
          <w:szCs w:val="24"/>
        </w:rPr>
        <w:t xml:space="preserve">Глава 3. Права Штаба</w:t>
      </w:r>
    </w:p>
    <w:p>
      <w:pPr>
        <w:spacing w:after="60"/>
        <w:ind w:firstLine="567"/>
        <w:jc w:val="both"/>
      </w:pPr>
      <w:r>
        <w:rPr>
          <w:rFonts w:ascii="Arial" w:cs="Arial" w:eastAsia="Arial" w:hAnsi="Arial"/>
          <w:sz w:val="24"/>
          <w:szCs w:val="24"/>
        </w:rPr>
        <w:t xml:space="preserve">6. Штаб имеет право:</w:t>
      </w:r>
    </w:p>
    <w:p>
      <w:pPr>
        <w:spacing w:after="60"/>
        <w:ind w:firstLine="567"/>
        <w:jc w:val="both"/>
      </w:pPr>
      <w:r>
        <w:rPr>
          <w:rFonts w:ascii="Arial" w:cs="Arial" w:eastAsia="Arial" w:hAnsi="Arial"/>
          <w:sz w:val="24"/>
          <w:szCs w:val="24"/>
        </w:rPr>
        <w:t xml:space="preserve">- заслушивать на своих заседаниях отчеты руководителей государственных органов, органов местного самоуправления, других организаций и учреждений и давать оценку их работе в рамках целей и задач Штаба;</w:t>
      </w:r>
    </w:p>
    <w:p>
      <w:pPr>
        <w:spacing w:after="60"/>
        <w:ind w:firstLine="567"/>
        <w:jc w:val="both"/>
      </w:pPr>
      <w:r>
        <w:rPr>
          <w:rFonts w:ascii="Arial" w:cs="Arial" w:eastAsia="Arial" w:hAnsi="Arial"/>
          <w:sz w:val="24"/>
          <w:szCs w:val="24"/>
        </w:rPr>
        <w:t xml:space="preserve">- запрашивать от министерств, государственного комитета, административных ведомств, организаций, учреждений необходимые для осуществления своей деятельности материалы и информацию;</w:t>
      </w:r>
    </w:p>
    <w:p>
      <w:pPr>
        <w:spacing w:after="60"/>
        <w:ind w:firstLine="567"/>
        <w:jc w:val="both"/>
      </w:pPr>
      <w:r>
        <w:rPr>
          <w:rFonts w:ascii="Arial" w:cs="Arial" w:eastAsia="Arial" w:hAnsi="Arial"/>
          <w:sz w:val="24"/>
          <w:szCs w:val="24"/>
        </w:rPr>
        <w:t xml:space="preserve">- вносить предложения Кабинету Министров Кыргызской Республики об освобождении от занимаемой должности руководителей министерств, государственного комитета, административных ведомств, местных государственных администраций и органов местного самоуправления, допустивших невыполнение решений Кабинета Министров Кыргызской Республики, Штаба и срывы выполнения заданий по подготовке к работе в осенне-зимних условиях;</w:t>
      </w:r>
    </w:p>
    <w:p>
      <w:pPr>
        <w:spacing w:after="60"/>
        <w:ind w:firstLine="567"/>
        <w:jc w:val="both"/>
      </w:pPr>
      <w:r>
        <w:rPr>
          <w:rFonts w:ascii="Arial" w:cs="Arial" w:eastAsia="Arial" w:hAnsi="Arial"/>
          <w:sz w:val="24"/>
          <w:szCs w:val="24"/>
        </w:rPr>
        <w:t xml:space="preserve">- информировать Кабинет Министров Кыргызской Республики по вопросам водно-энергетической ситуации в республике и состояния подготовки отраслей экономики и населения к предстоящему осенне-зимнему периоду;</w:t>
      </w:r>
    </w:p>
    <w:p>
      <w:pPr>
        <w:spacing w:after="60"/>
        <w:ind w:firstLine="567"/>
        <w:jc w:val="both"/>
      </w:pPr>
      <w:r>
        <w:rPr>
          <w:rFonts w:ascii="Arial" w:cs="Arial" w:eastAsia="Arial" w:hAnsi="Arial"/>
          <w:sz w:val="24"/>
          <w:szCs w:val="24"/>
        </w:rPr>
        <w:t xml:space="preserve">- принимать иные организационные и координационные меры по обеспечению энергетической безопасности республики.</w:t>
      </w:r>
    </w:p>
    <w:p>
      <w:pPr>
        <w:spacing w:after="200" w:before="200"/>
        <w:jc w:val="center"/>
      </w:pPr>
      <w:r>
        <w:rPr>
          <w:rFonts w:ascii="Arial" w:cs="Arial" w:eastAsia="Arial" w:hAnsi="Arial"/>
          <w:b/>
          <w:bCs/>
          <w:sz w:val="24"/>
          <w:szCs w:val="24"/>
        </w:rPr>
        <w:t xml:space="preserve">Глава 4. Организация работы Штаба</w:t>
      </w:r>
    </w:p>
    <w:p>
      <w:pPr>
        <w:spacing w:after="60"/>
        <w:ind w:firstLine="567"/>
        <w:jc w:val="both"/>
      </w:pPr>
      <w:r>
        <w:rPr>
          <w:rFonts w:ascii="Arial" w:cs="Arial" w:eastAsia="Arial" w:hAnsi="Arial"/>
          <w:sz w:val="24"/>
          <w:szCs w:val="24"/>
        </w:rPr>
        <w:t xml:space="preserve">7. Состав Штаба утверждается решением Кабинета Министров Кыргызской Республики. Председателем Штаба по должности является заместитель Председателя Кабинета Министров Кыргызской Республики, курирующий вопросы энергетики, который осуществляет руководство деятельностью Штаба. Члены Штаба вправе вносить на обсуждение Штаба обоснованные предложения по реализации целей и задач Штаба.</w:t>
      </w:r>
    </w:p>
    <w:p>
      <w:pPr>
        <w:spacing w:after="60"/>
        <w:ind w:firstLine="567"/>
        <w:jc w:val="both"/>
      </w:pPr>
      <w:r>
        <w:rPr>
          <w:rFonts w:ascii="Arial" w:cs="Arial" w:eastAsia="Arial" w:hAnsi="Arial"/>
          <w:sz w:val="24"/>
          <w:szCs w:val="24"/>
        </w:rPr>
        <w:t xml:space="preserve">8. Формой работы Штаба является заседание или селекторное совещание, которые проводятся по мере необходимости, но не реже одного раза в месяц. Члены Штаба участвуют в заседаниях или селекторных совещаниях лично. В случае отсутствия члена Штаба на заседании Штаба без уважительной причины к нему в установленном порядке применяются меры дисциплинарного взыскания.</w:t>
      </w:r>
    </w:p>
    <w:p>
      <w:pPr>
        <w:spacing w:after="60"/>
        <w:ind w:firstLine="567"/>
        <w:jc w:val="both"/>
      </w:pPr>
      <w:r>
        <w:rPr>
          <w:rFonts w:ascii="Arial" w:cs="Arial" w:eastAsia="Arial" w:hAnsi="Arial"/>
          <w:sz w:val="24"/>
          <w:szCs w:val="24"/>
        </w:rPr>
        <w:t xml:space="preserve">9. Заседание считается состоявшимся, если на нем присутствует более половины членов Штаба.</w:t>
      </w:r>
    </w:p>
    <w:p>
      <w:pPr>
        <w:spacing w:after="60"/>
        <w:ind w:firstLine="567"/>
        <w:jc w:val="both"/>
      </w:pPr>
      <w:r>
        <w:rPr>
          <w:rFonts w:ascii="Arial" w:cs="Arial" w:eastAsia="Arial" w:hAnsi="Arial"/>
          <w:sz w:val="24"/>
          <w:szCs w:val="24"/>
        </w:rPr>
        <w:t xml:space="preserve">10. По итогам заседания Штаба составляется протокол, подписываемый председательствующим.</w:t>
      </w:r>
    </w:p>
    <w:p>
      <w:pPr>
        <w:spacing w:after="60"/>
        <w:ind w:firstLine="567"/>
        <w:jc w:val="both"/>
      </w:pPr>
      <w:r>
        <w:rPr>
          <w:rFonts w:ascii="Arial" w:cs="Arial" w:eastAsia="Arial" w:hAnsi="Arial"/>
          <w:sz w:val="24"/>
          <w:szCs w:val="24"/>
        </w:rPr>
        <w:t xml:space="preserve">11. Решения Штаба принимаются путем голосования, простым большинством голосов от общего числа членов Штаба и доводятся до сведения всех лиц, ответственных за их реализацию.</w:t>
      </w:r>
    </w:p>
    <w:p>
      <w:pPr>
        <w:spacing w:after="60"/>
        <w:ind w:firstLine="567"/>
        <w:jc w:val="both"/>
      </w:pPr>
      <w:r>
        <w:rPr>
          <w:rFonts w:ascii="Arial" w:cs="Arial" w:eastAsia="Arial" w:hAnsi="Arial"/>
          <w:sz w:val="24"/>
          <w:szCs w:val="24"/>
        </w:rPr>
        <w:t xml:space="preserve">12. Решения, принятые Штабом, при необходимости могут направляться на рассмотрение в Кабинет Министров Кыргызской Республики и государственные органы.</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iqg_9oxcdaarjmhdmjcz">
      <w:r>
        <w:rPr>
          <w:rFonts w:ascii="Arial" w:cs="Arial" w:eastAsia="Arial" w:hAnsi="Arial"/>
          <w:color w:val="132D3F"/>
          <w:sz w:val="16"/>
          <w:szCs w:val="16"/>
          <w:u w:val="single"/>
        </w:rPr>
        <w:t xml:space="preserve">dalil.kg/document/219652</w:t>
      </w:r>
    </w:hyperlink>
  </w:p>
  <w:p>
    <w:pPr>
      <w:spacing w:after="0" w:before="40"/>
      <w:jc w:val="center"/>
    </w:pPr>
    <w:hyperlink w:history="1" r:id="rIdck9kmxej-5tshdedjunb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qynmtiaq3pfltssnlidv" Type="http://schemas.openxmlformats.org/officeDocument/2006/relationships/hyperlink" Target="https://dalil.kg/document/11221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iqg_9oxcdaarjmhdmjcz" Type="http://schemas.openxmlformats.org/officeDocument/2006/relationships/hyperlink" Target="https://dalil.kg/document/219652" TargetMode="External"/><Relationship Id="rIdck9kmxej-5tshdedjunb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2026-09-27T10:00:54.655Z</dcterms:created>
  <dcterms:modified xsi:type="dcterms:W3CDTF">2026-09-27T10:00:54.655Z</dcterms:modified>
</cp:coreProperties>
</file>

<file path=docProps/custom.xml><?xml version="1.0" encoding="utf-8"?>
<Properties xmlns="http://schemas.openxmlformats.org/officeDocument/2006/custom-properties" xmlns:vt="http://schemas.openxmlformats.org/officeDocument/2006/docPropsVTypes"/>
</file>