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</w:t>
      </w:r>
      <w:hyperlink w:history="1" r:id="rIdsbhfusbta5facxh85qtv1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распоряжению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Кыргызской Республики
 от 30 мая 2023 года 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№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289-р)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орядок</w:t>
      </w:r>
      <w:r>
        <w:rPr>
          <w:rFonts w:ascii="Arial" w:cs="Arial" w:eastAsia="Arial" w:hAnsi="Arial"/>
          <w:b/>
          <w:bCs/>
          <w:sz w:val="28"/>
          <w:szCs w:val="28"/>
        </w:rPr>
        <w:t xml:space="preserve">
 предоставления данных по фискальным рискам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Данное приложение состоит из трех разделов. Первый раздел описывает предоставляемые данные по государственным компаниям, к которым относятся государственные предприятия и хозяйственные общества с государственной долей участия в уставном капитале, в отношении фискальных рисков. Второй раздел описывает предоставляемые данные о фискальных рисках в отношении бюджетного кредитования. Третий раздел описывает предоставляемые данные о фискальных рисках в отношении государственно-частного партнерства.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Предоставляемые данные включают в себя табличные формы, диаграммы, и их краткое аналитическое описание в отношении фискальных рисков. Данные представляются в электронном виде: табличные формы и диаграммы в формате Microsoft Excel и краткое аналитическое описание в формате Microsoft Word.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Требуемую информацию предоставляют следующие ответственные органы: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Министерство финансов Кыргызской Республики: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экономический обзор Кыргызской Республики;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макроэкономические фискальные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фискальные риски, связанные с качеством прогнозирования государственных доходов;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фискальные риски, связанные с государственным долгом;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риски, связанные с обязательствами по проектам государственно-частного партнерства (далее - ГЧП);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прочие фискальные риски;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Министерство энергетики Кыргызской Республики, Государственное агентство по управлению государственным имуществом при Кабинете Министров Кыргызской Республики, открытое акционерное общество "Национальная энергетическая холдинговая компания" (информация по фискальным рискам, связанным с государственными компаниями);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Финансово-кредитный фонд при Министерстве финансов Кыргызской Республики (информация по фискальным рискам, связанным с бюджетным кредитованием);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государственное учреждение "Центр государственно-частного партнерства" при Национальном агентстве по инвестициям при Президенте Кыргызской Республики (информация по фискальным рискам, связанным с обязательствами по проектам ГЧП).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1. Формат предоставления данных государственных компаний в отношении фискальных рисков</w:t>
      </w:r>
    </w:p>
    <w:p>
      <w:pPr>
        <w:spacing w:after="20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 Перечень предоставляемой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1.1. Основные сводные финансовые показатели государственных компаний в табличном виде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Данные показатели готовятся на основании финансовой отчетности государственных предприятий и хозяйственных обществ с государственной долей участия в уставном капитале, в которых проведен аудит. В случае, если в компании не проведен аудит, данная информация также предоставляется, но с соответствующей пометкой.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1.1. Основные сводные показатели хозяйственных обществ с государственной долей участия в уставном капитале (на конец _____ года), входящих в сферу ведения 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994"/>
        <w:gridCol w:w="849"/>
        <w:gridCol w:w="1332"/>
        <w:gridCol w:w="849"/>
        <w:gridCol w:w="943"/>
        <w:gridCol w:w="1364"/>
        <w:gridCol w:w="1364"/>
        <w:gridCol w:w="1254"/>
      </w:tblGrid>
      <w:tr>
        <w:tc>
          <w:tcPr>
            <w:tcW w:type="dxa" w:w="1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компаний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активов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обязательств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капитал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выплаченных дивидендов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выплаченных налогов и других взносов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сотрудников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номинальной стоимости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% от ВВП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таблице приводятся суммарные данные по всем хозяйственным обществам с государственной долей участия в уставном капитале, находящимся в ведении соответствующих министерств и административных ведомств. В названии таблицы указываются годы, за который предоставлена информация, и наименование государственного органа.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1.2. Основные сводные показатели государственных предприятий (на конец ______ года), входящих в сферу ведения ____________________________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30"/>
        <w:gridCol w:w="994"/>
        <w:gridCol w:w="849"/>
        <w:gridCol w:w="1332"/>
        <w:gridCol w:w="849"/>
        <w:gridCol w:w="943"/>
        <w:gridCol w:w="1364"/>
        <w:gridCol w:w="1364"/>
        <w:gridCol w:w="1254"/>
      </w:tblGrid>
      <w:tr>
        <w:tc>
          <w:tcPr>
            <w:tcW w:type="dxa" w:w="1230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компаний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активов</w:t>
            </w:r>
          </w:p>
        </w:tc>
        <w:tc>
          <w:tcPr>
            <w:tcW w:type="dxa" w:w="133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обязательств</w:t>
            </w:r>
          </w:p>
        </w:tc>
        <w:tc>
          <w:tcPr>
            <w:tcW w:type="dxa" w:w="84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капитал</w:t>
            </w:r>
          </w:p>
        </w:tc>
        <w:tc>
          <w:tcPr>
            <w:tcW w:type="dxa" w:w="9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выплаченных дивидендов</w:t>
            </w:r>
          </w:p>
        </w:tc>
        <w:tc>
          <w:tcPr>
            <w:tcW w:type="dxa" w:w="136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выплаченных налогов и других взносов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сотрудников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 сомов</w:t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чел.</w:t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по номинальной стоимости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3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% от ВВП</w:t>
            </w:r>
          </w:p>
        </w:tc>
        <w:tc>
          <w:tcPr>
            <w:tcW w:type="dxa" w:w="9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4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данной таблице приводятся суммарные данные по всем государственным предприятиям, находящимся в ведении соответствующих министерств и административных ведомств. В названии таблицы указываются годы, за который предоставлена информация, и наименование государственного органа.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1.3. Крупнейшие государственные компании по общему долгу (на конец _____ года), входящих в сферу ведения 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806"/>
        <w:gridCol w:w="1250"/>
        <w:gridCol w:w="930"/>
        <w:gridCol w:w="765"/>
        <w:gridCol w:w="594"/>
        <w:gridCol w:w="765"/>
        <w:gridCol w:w="1150"/>
        <w:gridCol w:w="1134"/>
        <w:gridCol w:w="1541"/>
        <w:gridCol w:w="1244"/>
      </w:tblGrid>
      <w:tr>
        <w:tc>
          <w:tcPr>
            <w:tcW w:type="dxa" w:w="80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12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93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государства (%)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59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долг (млрд. сомов)</w:t>
            </w:r>
          </w:p>
        </w:tc>
        <w:tc>
          <w:tcPr>
            <w:tcW w:type="dxa" w:w="7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долг* (% ВВП)</w:t>
            </w:r>
          </w:p>
        </w:tc>
        <w:tc>
          <w:tcPr>
            <w:tcW w:type="dxa" w:w="115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долг перед государством** (в % от всего долга)</w:t>
            </w:r>
          </w:p>
        </w:tc>
        <w:tc>
          <w:tcPr>
            <w:tcW w:type="dxa" w:w="113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непогашенная просроченная задолженность (млрд. сомов)</w:t>
            </w:r>
          </w:p>
        </w:tc>
        <w:tc>
          <w:tcPr>
            <w:tcW w:type="dxa" w:w="15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непогашенная реструктурированная задолженность (млрд. сомов)</w:t>
            </w:r>
          </w:p>
        </w:tc>
        <w:tc>
          <w:tcPr>
            <w:tcW w:type="dxa" w:w="124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полученной государственной поддержки*** (за последние 5 лет) (млрд. сомов)</w:t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80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в % к ВВП</w:t>
            </w:r>
          </w:p>
        </w:tc>
        <w:tc>
          <w:tcPr>
            <w:tcW w:type="dxa" w:w="12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9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59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115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заполнять</w:t>
            </w:r>
          </w:p>
        </w:tc>
        <w:tc>
          <w:tcPr>
            <w:tcW w:type="dxa" w:w="11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Каждый из государственных органов предоставляет информацию по крупнейшим государственным компаниям по величине общего долга, находящимся в сфере его ведения.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 Всего долг: учитывает только непогашенный краткосрочный и долгосрочный финансовый долг (перед кредиторами, финансовыми учреждениями, государственными организациями, другими государственными компаниями и т.д.); не включает в себя прочие виды обязательств (кредиторская задолженность, налоговая и прочая задолженность перед правительством и другими сторонами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 Всего долг перед государством: непогашенный долг, полученный от правительства через бюджетное кредитование, включая бюджетные кредиты, предоставленные из республиканского бюджета за счет средств иностранных кредитов и доноров.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*** Государственная поддержка: докапитализация, субсидии, текущие или капитальные трансферты и т.д. Задолженность по кредитам не должна включаться в этот столбец.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1.4. Крупнейшие государственные компании по активам (на конец ______ года), входящих в сферу ведения _______________________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156"/>
        <w:gridCol w:w="1899"/>
        <w:gridCol w:w="826"/>
        <w:gridCol w:w="1097"/>
        <w:gridCol w:w="1083"/>
        <w:gridCol w:w="1197"/>
        <w:gridCol w:w="1710"/>
        <w:gridCol w:w="1209"/>
      </w:tblGrid>
      <w:tr>
        <w:tc>
          <w:tcPr>
            <w:tcW w:type="dxa" w:w="115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189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Организационно-правовая форма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10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(млрд. сомов)</w:t>
            </w:r>
          </w:p>
        </w:tc>
        <w:tc>
          <w:tcPr>
            <w:tcW w:type="dxa" w:w="108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активов (в % от ВВП)</w:t>
            </w:r>
          </w:p>
        </w:tc>
        <w:tc>
          <w:tcPr>
            <w:tcW w:type="dxa" w:w="119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капитала (млрд. сомов)</w:t>
            </w:r>
          </w:p>
        </w:tc>
        <w:tc>
          <w:tcPr>
            <w:tcW w:type="dxa" w:w="17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долговых обязательств (млрд. сомов)</w:t>
            </w:r>
          </w:p>
        </w:tc>
        <w:tc>
          <w:tcPr>
            <w:tcW w:type="dxa" w:w="1209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Чистая прибыль (млрд. сомов)</w:t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15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0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Перечень компаний в данной таблице может не совпадать с перечнем таблицы 1.3.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1.5. Баллы количественной оценки рисков по крупнейшим государственным компаниям (на основе проведенного аудита финансовой отчетности на конец _______ года):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61"/>
        <w:gridCol w:w="1411"/>
        <w:gridCol w:w="1411"/>
        <w:gridCol w:w="1214"/>
        <w:gridCol w:w="1214"/>
        <w:gridCol w:w="1500"/>
        <w:gridCol w:w="1500"/>
        <w:gridCol w:w="967"/>
      </w:tblGrid>
      <w:tr>
        <w:tc>
          <w:tcPr>
            <w:tcW w:type="dxa" w:w="96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2822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Ликвидность</w:t>
            </w:r>
          </w:p>
        </w:tc>
        <w:tc>
          <w:tcPr>
            <w:tcW w:type="dxa" w:w="2428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Платежеспособность</w:t>
            </w:r>
          </w:p>
        </w:tc>
        <w:tc>
          <w:tcPr>
            <w:tcW w:type="dxa" w:w="300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Рентабельность</w:t>
            </w:r>
          </w:p>
        </w:tc>
        <w:tc>
          <w:tcPr>
            <w:tcW w:type="dxa" w:w="9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Итоговый балл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Соотношение текущих активов к обязательствам</w:t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Коэффициент строгой ликвидности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Отношение заемного капитала к собственному капиталу</w:t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Отношение заемного капитала к активам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Рентабельность чистой прибыли</w:t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Рентабельность собственного капитала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6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1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0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 отсутствия аудита финансовой отчетности следует использовать данные финансовой отчетности компании на конец года. Перечень компаний должен совпадать с перечнем компаний в таблице 1.3.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Расчет баллов в данной таблице основывается на методологическом руководстве Международного валютного фонда по фискальным рискам государственных предприятий (State Owned Enterprise Health Check Tool: User Guide, IMF).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Данные для графического предоставления задолженности государственных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1.1.1. Предоставить следующую информацию для каждой компании.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1.6. Непогашенная задолженность по срокам погашения и валюте (млрд. сомов, на конец ______ года).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Компания _______________________________ (укажите)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87"/>
        <w:gridCol w:w="1158"/>
        <w:gridCol w:w="1543"/>
        <w:gridCol w:w="1543"/>
        <w:gridCol w:w="1655"/>
        <w:gridCol w:w="1767"/>
        <w:gridCol w:w="1523"/>
      </w:tblGrid>
      <w:tr>
        <w:tc>
          <w:tcPr>
            <w:tcW w:type="dxa" w:w="987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Валюта</w:t>
            </w:r>
          </w:p>
        </w:tc>
        <w:tc>
          <w:tcPr>
            <w:tcW w:type="dxa" w:w="115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 1 года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 до 3 лет</w:t>
            </w:r>
          </w:p>
        </w:tc>
        <w:tc>
          <w:tcPr>
            <w:tcW w:type="dxa" w:w="154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165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176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 10 до 20 лет</w:t>
            </w:r>
          </w:p>
        </w:tc>
        <w:tc>
          <w:tcPr>
            <w:tcW w:type="dxa" w:w="152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Более 20 лет</w:t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KGS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CHF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EUR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JPY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USD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87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Другие</w:t>
            </w:r>
          </w:p>
        </w:tc>
        <w:tc>
          <w:tcPr>
            <w:tcW w:type="dxa" w:w="115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4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65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2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1.1.2. Представить данные из таблицы 1.6 в виде следующих диаграмм: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структура непогашенной задолженности по срокам погашения для X крупнейших компаний, с разбивкой по группам "менее 1 года", "1-3 года", "3-5 лет", "5-10 лет", "10-20 лет", "более 20 лет".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такой диаграммы: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Непогашенный долг по срокам погашения, млрд.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валютная структура непогашенной задолженности крупнейшими компаниями.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такой диаграммы: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Непогашенный долг в разрезе валют, млрд.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график обслуживания долга на следующие десять лет по крупнейшим компаниям, в млрд. сомов.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1.7. График обслуживания долга (млрд. сомов, на конец _______ года) по компаниям, находящихся в ведении ______________________ (указать государственный орган)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143"/>
        <w:gridCol w:w="953"/>
        <w:gridCol w:w="953"/>
        <w:gridCol w:w="605"/>
        <w:gridCol w:w="953"/>
        <w:gridCol w:w="953"/>
        <w:gridCol w:w="2620"/>
      </w:tblGrid>
      <w:tr>
        <w:tc>
          <w:tcPr>
            <w:tcW w:type="dxa" w:w="314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компаний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60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…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2032</w:t>
            </w:r>
          </w:p>
        </w:tc>
        <w:tc>
          <w:tcPr>
            <w:tcW w:type="dxa" w:w="95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2033</w:t>
            </w:r>
          </w:p>
        </w:tc>
        <w:tc>
          <w:tcPr>
            <w:tcW w:type="dxa" w:w="262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после 2034 года</w:t>
            </w:r>
          </w:p>
        </w:tc>
      </w:tr>
      <w:tr>
        <w:tc>
          <w:tcPr>
            <w:tcW w:type="dxa" w:w="3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14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0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95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62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Представить данные из таблицы 1.7 в виде диаграммы.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диаграммы.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Календарь обслуживания долга крупнейшими компаниями, млрд. сомов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1.1.3. Данные финансовых коэффициентов государственных компаний: рентабельности, ликвидности и платежеспособности.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1.8. Основные финансовые коэффициенты компаний _______________________ (укажите наименование)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3082"/>
        <w:gridCol w:w="4702"/>
        <w:gridCol w:w="598"/>
        <w:gridCol w:w="598"/>
        <w:gridCol w:w="598"/>
        <w:gridCol w:w="598"/>
      </w:tblGrid>
      <w:tr>
        <w:tc>
          <w:tcPr>
            <w:tcW w:type="dxa" w:w="308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70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59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30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Ликвидность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Соотношение текущих активов к обязательствам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строгой ликвидности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Коэффициент платежеспособности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заемного капитала к собственному капиталу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Отношение заемного капитала к активам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3082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</w:t>
            </w:r>
          </w:p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чистой прибыли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70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Рентабельность собственного капитала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Перечень компаний должен совпадать с перечнем компаний в таблице 1.3.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1.1.4. Предоставьте данные по всем шести коэффициентам в виде шести линейных графиков.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Ниже приведен пример такой диаграммы.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Рисунок. Коэффициент рентабельности, 2019-2022 гг., %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ГК - название государственной компании.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1.2. Краткое аналитическое описание по фискальным рискам государственных компаний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Данное описание должно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1.2.1. Краткое описание последних финансовых результатов и значимых событий прошедшего года для всего сектора государственных компаний. В данном подразделе не следует рассматривать отдельные компании, так как это необходимо будет сделать в следующих разделах. Следует предоставить развернутую информацию по всем произошедшим значительным слияниям или разделениям, крупным реструктуризациям долга, государственным вмешательствам в каком-либо виде: приватизации, передаче компаний в ведение других министерств и административных ведомств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1.2.2. Сформулируйте и изложите критерии, по которым были выбраны государственные компании для проведения углубленного анализа. Например, 10 или 20 крупнейших по долгу компаний, у которых величина долга превышает определенный % от валового внутреннего продукта (далее - ВВП), или все компании, суммарная величина долга которых превышает определенный процент ВВП и т.д.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1.2.3. По крупнейшим государственным компаниям, включенным в таблицу 1.3 предоставьте следующую развернутую информацию: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последние финансовые результаты;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всю значительную квазифискальную деятельность, которой вынуждена заниматься компания (оценивать стоимость такой деятельности в первые годы опубликования информации по фискальным рискам необязательно);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в) любые валютные риски и риски рефинансирования, вытекающие из непогашенного долга данных государственных компаний (например, концентрация долга в одной или двух иностранных валютах, концентрация сроков погашения в определенный период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г) для тех государственных компаний, которые имеют существенную реструктурированную задолженность, привести информацию о проведенной реструктуризации долга: с какого момента были продлены сроки погашения по долгу, как часто происходило такое продление и на какой срок (например, происходит ли такая реструктуризация ежегодно?); также укажите рекомендации по мерам для решения проблемы;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д) прочие недавние соответствующие события (возникновение непредвиденной потребности в государственной поддержке и последующая материализация такой поддержки, структурные изменения и т.д.).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1.2.4. Поясните итоговый балл оценки для каждой государственной компании в таблице 1.5.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1.2.5. Для тех случаев, когда итоговая оценка показывает средний или высокий уровень риска, выделите основные факторы, обусловившие такую оценку (например, низкая прибыльность или слабая платежеспособность и т.д.), и их причины. Опишите корректирующие или превентивные меры, которые были приняты или будут/могут быть приняты в будущем.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2. Формат предоставления данных по фискальным рискам, связанным с бюджетным кредитованием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2. Перечень предоставляемой информации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2.1. Основные финансовые показатели приводятся в табличном виде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2.1. Распределение бюджетных кредитов (на конец года), млрд.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868"/>
        <w:gridCol w:w="1673"/>
        <w:gridCol w:w="1810"/>
        <w:gridCol w:w="3145"/>
        <w:gridCol w:w="682"/>
      </w:tblGrid>
      <w:tr>
        <w:tc>
          <w:tcPr>
            <w:tcW w:type="dxa" w:w="2868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Тип кредита</w:t>
            </w:r>
          </w:p>
        </w:tc>
        <w:tc>
          <w:tcPr>
            <w:tcW w:type="dxa" w:w="167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 погашено (млрд. сомов)</w:t>
            </w:r>
          </w:p>
        </w:tc>
        <w:tc>
          <w:tcPr>
            <w:tcW w:type="dxa" w:w="181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просрочено (млрд. сомов)</w:t>
            </w:r>
          </w:p>
        </w:tc>
        <w:tc>
          <w:tcPr>
            <w:tcW w:type="dxa" w:w="314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Всего, непогашенных, реструктурированных (млрд. сомов)</w:t>
            </w:r>
          </w:p>
        </w:tc>
        <w:tc>
          <w:tcPr>
            <w:tcW w:type="dxa" w:w="68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 ВВП</w:t>
            </w:r>
          </w:p>
        </w:tc>
      </w:tr>
      <w:tr>
        <w:tc>
          <w:tcPr>
            <w:tcW w:type="dxa" w:w="2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кредиты за счет правительственных средств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Бюджетные кредиты за счет иностранных кредитов и доноров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86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Всего, в % от ВВП</w:t>
            </w:r>
          </w:p>
        </w:tc>
        <w:tc>
          <w:tcPr>
            <w:tcW w:type="dxa" w:w="167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314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2.2. Распределение бюджетных кредитов по видам иностранных валют (на конец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212"/>
        <w:gridCol w:w="1372"/>
        <w:gridCol w:w="1254"/>
        <w:gridCol w:w="1254"/>
        <w:gridCol w:w="1081"/>
        <w:gridCol w:w="1722"/>
        <w:gridCol w:w="1284"/>
      </w:tblGrid>
      <w:tr>
        <w:tc>
          <w:tcPr>
            <w:tcW w:type="dxa" w:w="2212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</w:t>
            </w:r>
          </w:p>
        </w:tc>
        <w:tc>
          <w:tcPr>
            <w:tcW w:type="dxa" w:w="137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субъектов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получено</w:t>
            </w:r>
          </w:p>
        </w:tc>
        <w:tc>
          <w:tcPr>
            <w:tcW w:type="dxa" w:w="125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погашено</w:t>
            </w:r>
          </w:p>
        </w:tc>
        <w:tc>
          <w:tcPr>
            <w:tcW w:type="dxa" w:w="108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остаток</w:t>
            </w:r>
          </w:p>
        </w:tc>
        <w:tc>
          <w:tcPr>
            <w:tcW w:type="dxa" w:w="172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Доля остатка к Всего получено</w:t>
            </w:r>
          </w:p>
        </w:tc>
        <w:tc>
          <w:tcPr>
            <w:tcW w:type="dxa" w:w="128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Остаток в % от ВВП</w:t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Доллар США (USD)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ЕВРО (EUR)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СДР (SDR)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Швейцарский франк (CHF)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Немецкая марка (DM)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Корейская вона (KRW)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Кувейтский динар (KWD)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2212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Японская йена (JPY) (млрд. KGS)</w:t>
            </w:r>
          </w:p>
        </w:tc>
        <w:tc>
          <w:tcPr>
            <w:tcW w:type="dxa" w:w="137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5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8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8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2.3. Крупнейшие получатели бюджетных кредитов за счет иностранных кредитов и доноров, на конец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244"/>
        <w:gridCol w:w="1335"/>
        <w:gridCol w:w="1037"/>
        <w:gridCol w:w="1037"/>
        <w:gridCol w:w="1210"/>
        <w:gridCol w:w="1210"/>
        <w:gridCol w:w="1552"/>
        <w:gridCol w:w="1552"/>
      </w:tblGrid>
      <w:tr>
        <w:tc>
          <w:tcPr>
            <w:tcW w:type="dxa" w:w="1244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Компания</w:t>
            </w:r>
          </w:p>
        </w:tc>
        <w:tc>
          <w:tcPr>
            <w:tcW w:type="dxa" w:w="1335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207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непогашенных кредитов</w:t>
            </w:r>
          </w:p>
        </w:tc>
        <w:tc>
          <w:tcPr>
            <w:tcW w:type="dxa" w:w="2420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непогашенных просроченных кредитов</w:t>
            </w:r>
          </w:p>
        </w:tc>
        <w:tc>
          <w:tcPr>
            <w:tcW w:type="dxa" w:w="3104"/>
            <w:gridSpan w:val="2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Общая сумма непогашенных реструктурированных кредитов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ВВП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ВВП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млрд. сомов</w:t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% ВВП</w:t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24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 в % от ВВП</w:t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Не заполняется</w:t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3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1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55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2.4. Фактические и прогнозные показатели погашения задолженности по бюджетным кредитам, млн.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5390"/>
        <w:gridCol w:w="598"/>
        <w:gridCol w:w="598"/>
        <w:gridCol w:w="598"/>
        <w:gridCol w:w="598"/>
        <w:gridCol w:w="598"/>
        <w:gridCol w:w="598"/>
        <w:gridCol w:w="598"/>
        <w:gridCol w:w="598"/>
      </w:tblGrid>
      <w:tr>
        <w:tc>
          <w:tcPr>
            <w:tcW w:type="dxa" w:w="5390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Показатель</w:t>
            </w:r>
          </w:p>
        </w:tc>
        <w:tc>
          <w:tcPr>
            <w:tcW w:type="dxa" w:w="2990"/>
            <w:gridSpan w:val="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Факт</w:t>
            </w:r>
          </w:p>
        </w:tc>
        <w:tc>
          <w:tcPr>
            <w:tcW w:type="dxa" w:w="1794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Прогноз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2023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2024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Наступающие платежи по ссудным соглашениям, в том числе: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суммы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Фактическое поступление, в том числе: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суммы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 исполнения, в том числе: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основной суммы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процентов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539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штрафов</w:t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2.2. Данные для графического предоставления задолженности по бюджетным кредитам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а) предоставьте данные, необходимые для построения графика задолженности по секторам: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2.5. Задолженность по бюджетным кредитам в разрезе секторов, млн.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421"/>
        <w:gridCol w:w="1830"/>
        <w:gridCol w:w="1122"/>
        <w:gridCol w:w="1303"/>
        <w:gridCol w:w="1303"/>
        <w:gridCol w:w="1303"/>
        <w:gridCol w:w="1164"/>
        <w:gridCol w:w="733"/>
      </w:tblGrid>
      <w:tr>
        <w:tc>
          <w:tcPr>
            <w:tcW w:type="dxa" w:w="1421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Кол-во субъектов</w:t>
            </w:r>
          </w:p>
        </w:tc>
        <w:tc>
          <w:tcPr>
            <w:tcW w:type="dxa" w:w="1830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сектора</w:t>
            </w:r>
          </w:p>
        </w:tc>
        <w:tc>
          <w:tcPr>
            <w:tcW w:type="dxa" w:w="112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 остаток</w:t>
            </w:r>
          </w:p>
        </w:tc>
        <w:tc>
          <w:tcPr>
            <w:tcW w:type="dxa" w:w="3909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том числе</w:t>
            </w:r>
          </w:p>
        </w:tc>
        <w:tc>
          <w:tcPr>
            <w:tcW w:type="dxa" w:w="116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Просрочка</w:t>
            </w:r>
          </w:p>
        </w:tc>
        <w:tc>
          <w:tcPr>
            <w:tcW w:type="dxa" w:w="73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 % ВВП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основной сумме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процентам</w:t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 штрафам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421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3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2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3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Примечание: Наименование секторов должно соответствовать Государственному классификатору экономической деятельности (версия 3).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данным постройте круговую диаграмму;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б) предоставьте данные, необходимые для построения графика распределения кредитов по срокам погашения ("менее 1 года", "1-3 года", "3-5 лет", "5-10 лет", "10-20 лет", "более 20 лет"):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2.6. Распределение бюджетных кредитов по срокам погашения, млн. сомов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976"/>
        <w:gridCol w:w="1040"/>
        <w:gridCol w:w="1040"/>
        <w:gridCol w:w="1040"/>
        <w:gridCol w:w="1040"/>
        <w:gridCol w:w="1040"/>
      </w:tblGrid>
      <w:tr>
        <w:tc>
          <w:tcPr>
            <w:tcW w:type="dxa" w:w="4976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Величина процентной ставки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2018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2019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2020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2021</w:t>
            </w:r>
          </w:p>
        </w:tc>
        <w:tc>
          <w:tcPr>
            <w:tcW w:type="dxa" w:w="1040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2022</w:t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менее 1 года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 года до 3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3 до 5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5 до 10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от 10 до 20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97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более 20 лет</w:t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0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По имеющимся данным постройте столбиковую диаграмму с группировкой.</w:t>
      </w:r>
    </w:p>
    <w:p>
      <w:pPr>
        <w:spacing w:after="6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2.3. Краткое аналитическое описание по фискальным рискам бюджетного кредитования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Представленные выше таблицы следует дополнить кратким аналитическим описанием, которое должно включать следующее: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2.3.1. формулировку, обоснование и изложение критериев отбора, по которым были выбраны наиболее значимые отдельные кредиты для проведения углубленного анализа (например, 10 или 20 самых крупных; все кредиты, величина которых в отдельности превышает X % ВВП; крупные кредиты, суммарная величина которых составляет X % ВВП и т.д.);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2.3.2. для тех компаний-заемщиков, которые не являются государственными компаниями, - краткую информацию об их деятельности и перспективах погашения долга, включая заключение о том, представляют ли данные компании значительный источник фискального риска для государства (примечание: нет необходимости предоставлять такую информацию по крупнейшим заемщикам из числа государственных компаний, так как данная информация приводится в разделе по фискальным рискам государственных компаний).</w:t>
      </w:r>
    </w:p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Раздел 3. Формат предоставления данных по фискальным рискам, связанным с обязательствами по проектам государственно-частного партнерства (ГЧП)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Перечень предоставляемой информации: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полный перечень проектов ГЧП, которые были завершены за последние 20 лет, с указанием проектов, в которых материализовались риски, повлекшие необходимость осуществлять правительственные расходы, не предусмотренные бюджетом;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перечень проектов ГЧП, которые не достигли стадии завершения на конец финансового года.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3.1. Основные показатели проектов ГЧП.</w:t>
      </w:r>
    </w:p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3.1. Основные сводные данные по завершенным проектам ГЧП на стадии (на конец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63"/>
        <w:gridCol w:w="1335"/>
        <w:gridCol w:w="1341"/>
        <w:gridCol w:w="826"/>
        <w:gridCol w:w="1476"/>
        <w:gridCol w:w="2046"/>
        <w:gridCol w:w="2091"/>
      </w:tblGrid>
      <w:tr>
        <w:tc>
          <w:tcPr>
            <w:tcW w:type="dxa" w:w="106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проекта</w:t>
            </w:r>
          </w:p>
        </w:tc>
        <w:tc>
          <w:tcPr>
            <w:tcW w:type="dxa" w:w="133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(млн. долл. США или сомов)</w:t>
            </w:r>
          </w:p>
        </w:tc>
        <w:tc>
          <w:tcPr>
            <w:tcW w:type="dxa" w:w="134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инвестиций, % ВВП</w:t>
            </w:r>
          </w:p>
        </w:tc>
        <w:tc>
          <w:tcPr>
            <w:tcW w:type="dxa" w:w="82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147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прямых обязательств</w:t>
            </w:r>
          </w:p>
        </w:tc>
        <w:tc>
          <w:tcPr>
            <w:tcW w:type="dxa" w:w="20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государственных гарантий/условных обязательств</w:t>
            </w:r>
          </w:p>
        </w:tc>
        <w:tc>
          <w:tcPr>
            <w:tcW w:type="dxa" w:w="209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Материализованные риски</w:t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6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3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4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47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09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 w:before="20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Таблица 3.2. Основные сводные данные по подготавливаемым проектам ГЧП (на конец года)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995"/>
        <w:gridCol w:w="1195"/>
        <w:gridCol w:w="1246"/>
        <w:gridCol w:w="865"/>
        <w:gridCol w:w="786"/>
        <w:gridCol w:w="1368"/>
        <w:gridCol w:w="1863"/>
        <w:gridCol w:w="1861"/>
      </w:tblGrid>
      <w:tr>
        <w:tc>
          <w:tcPr>
            <w:tcW w:type="dxa" w:w="995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Название проекта</w:t>
            </w:r>
          </w:p>
        </w:tc>
        <w:tc>
          <w:tcPr>
            <w:tcW w:type="dxa" w:w="119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 (млн. долл. США или сомов)</w:t>
            </w:r>
          </w:p>
        </w:tc>
        <w:tc>
          <w:tcPr>
            <w:tcW w:type="dxa" w:w="124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Объем инвестиций, %к ВВП</w:t>
            </w:r>
          </w:p>
        </w:tc>
        <w:tc>
          <w:tcPr>
            <w:tcW w:type="dxa" w:w="865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Стадия проекта</w:t>
            </w:r>
          </w:p>
        </w:tc>
        <w:tc>
          <w:tcPr>
            <w:tcW w:type="dxa" w:w="78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Сектор</w:t>
            </w:r>
          </w:p>
        </w:tc>
        <w:tc>
          <w:tcPr>
            <w:tcW w:type="dxa" w:w="1368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прямых обязательств</w:t>
            </w:r>
          </w:p>
        </w:tc>
        <w:tc>
          <w:tcPr>
            <w:tcW w:type="dxa" w:w="186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Наличие государственных гарантий/условных обязательств</w:t>
            </w:r>
          </w:p>
        </w:tc>
        <w:tc>
          <w:tcPr>
            <w:tcW w:type="dxa" w:w="186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Оценка гарантий/условных обязательств</w:t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Да/Нет</w:t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99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9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24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6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8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36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86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60" w:before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3.2. Предоставьте краткое аналитическое описание в отношении вышеуказанных данных: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прямых обязательств Кабинета Министров Кыргызской Республики как по завершенным проектам, так и по подготавливаемым проектам ГЧП предоставьте развернутую информацию;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 наличия государственных гарантий/условных обязательств как по завершенным проектам, так и по подготавливаемым проектам ГЧП предоставьте краткое описание характера гарантии или обязательства. Предоставьте соответствующую дополнительную информацию об условиях оплаты;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случае, если риски по завершенным проектам материализовались, то есть были произведены оплаты по каким-либо государственным гарантиям или другим условным обязательствам, предоставьте развернутую информацию по причинам необходимости оплаты по гарантиям/условным обязательствам. Также укажите, какие действия или выплаты предстоит осуществить в будущем и до какого срока.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случае, если оценка гарантий/условных обязательств не осуществляется, то для информации по фискальным рискам 2023 года следует указать "отсутствует", однако, в дальнейшем, по мере улучшения методической основы проектов ГЧП, такие оценки следует включать в описание.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hlmzzareoazb46ktdxe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dalil.kg/document/219688</w:t>
      </w:r>
    </w:hyperlink>
  </w:p>
  <w:p>
    <w:pPr>
      <w:spacing w:after="0" w:before="40"/>
      <w:jc w:val="center"/>
    </w:pPr>
    <w:hyperlink w:history="1" r:id="rIdi5gwm2t_i0og4ck85pcmf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bhfusbta5facxh85qtv1" Type="http://schemas.openxmlformats.org/officeDocument/2006/relationships/hyperlink" Target="https://dalil.kg/document/21968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hlmzzareoazb46ktdxe1" Type="http://schemas.openxmlformats.org/officeDocument/2006/relationships/hyperlink" Target="https://dalil.kg/document/219688" TargetMode="External"/><Relationship Id="rIdi5gwm2t_i0og4ck85pcmf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2026-09-29T15:49:41.610Z</dcterms:created>
  <dcterms:modified xsi:type="dcterms:W3CDTF">2026-09-29T15:49:41.610Z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