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  (В соответствии с распоряжением Премьер-министра КР                      </w:t>
      </w:r>
      <w:hyperlink w:history="1" r:id="rIda0pifoldnauxanmquuw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июля 2003 года №226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11 мая 2002 года №89                 РАСПОРЯЖЕНИЕ ПРЕМЬЕР-МИНИСТРА  КЫРГЫЗСКОЙ РЕСПУБЛИКИ      В  соответствии с постановлением Правительства Кыргызской Республики от 3  января  2001 года  </w:t>
      </w:r>
      <w:hyperlink w:history="1" r:id="rIdwexip-wg0xvhpypypxi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</w:t>
      </w:r>
      <w:hyperlink w:history="1" r:id="rIdac1lqtwcyengi2lfj8i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 Республики "О реорганизации   центральных   органов    государственного управления" от 28 декабря 2000 года   и   "</w:t>
      </w:r>
      <w:hyperlink w:history="1" r:id="rIdr4_koh0mmg_lnrvyazx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  мерах   по   дальнейшему</w:t>
        </w:r>
      </w:hyperlink>
      <w:hyperlink w:history="1" r:id="rIdhhdw1fkjhf-fqbxrgsd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совершенствованию  управленческих  структур  государственных    органов </w:t>
        </w:r>
      </w:hyperlink>
      <w:hyperlink w:history="1" r:id="rIdeae_dwtlmvo51kfsagg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      1. Утвердить   прилагаемые   </w:t>
      </w:r>
      <w:hyperlink w:history="1" r:id="rIddsyplhcsrg5v9v_aucr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   и    </w:t>
      </w:r>
      <w:hyperlink w:history="1" r:id="rId4rspib931zj39hodype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    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  при Правительстве  Кыргызской  Республики  по делам религий.      2. Признать утратившим силу распоряжение Премьер-министра КыргызскойРеспублики  от  8 февраля 2001 года № 289.            Премьер-министр                                       Н.Танаев                                                  Утверждено                                      распоряжением Премьер-министра                                      Кыргызской Республики                                      от 11 мая 2002 года №89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ШТАТНОЕ РАСПИСАНИЕ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Государственной комиссии при Правительстве                    Кыргызской Республики по делам религий  |---|-----------------------------------|------------|----------------|| № |           Должность               |  Кол-во    |  Должностной   ||   |                                   |            |      оклад     |----------------------------------------------------------------------|| 1.| Председатель                      |     1      |     3800       |----------------------------------------------------------------------|| 2.|Заместитель председателя           |     1      |     3000       | ----------------------------------------------------------------------|| 3.|Главный бухгалтер                  |     1      |     1900       |----------------------------------------------------------------------|| 4.|Советник                           |     1      |     1200       |----------------------------------------------------------------------|| 5.|Главный специалист                 |     2      |     2000       |----------------------------------------------------------------------|| 6.|Ведущий специалист                 |     2      |     1900       |----------------------------------------------------------------------|| 7.|Специалист 1 категории             |     1      |     750        |-----------------------------------------------------------------------|Итого:                                 |     9      |     14550      |-----------------------------------------------------------------------                                                   Утверждена                                      распоряжением Премьер-министра                                      Кыргызской Республики                                      от 11 мая 2002 года №89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СТРУКТУРА</w:t>
      </w:r>
      <w:r>
        <w:rPr>
          <w:rFonts w:ascii="Arial" w:cs="Arial" w:eastAsia="Arial" w:hAnsi="Arial"/>
          <w:sz w:val="24"/>
          <w:szCs w:val="24"/>
        </w:rPr>
        <w:t xml:space="preserve">                Государственной комиссии при Правительстве                   Кыргызской Республики по делам религий     |--------------------------Председатель----------------------------|  |                               |                                  |  |                               |                                  |  |                               |                                  |Главный                 Заместитель председателя---------------------|бухгалтер                         |                                  |                                  |                                  |                                  |                                  |                                  |                                  |                            Советник                                   |                                  |              |----------------------------------------|              |                                        |              |                                        |              |                                        |      Главный специалист                      Главный специалист              |                                        |              |                                        |              |                                        |              |                                        |      Ведущий специалист                      Ведущий специалист              |              |              |              |              |      Специалист 1 категории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-sg00ame6v25uqzzu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dalil.kg/document/22006</w:t>
      </w:r>
    </w:hyperlink>
  </w:p>
  <w:p>
    <w:pPr>
      <w:spacing w:after="0" w:before="40"/>
      <w:jc w:val="center"/>
    </w:pPr>
    <w:hyperlink w:history="1" r:id="rIdpryazbhnegptf94pliw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pifoldnauxanmquuwoj" Type="http://schemas.openxmlformats.org/officeDocument/2006/relationships/hyperlink" Target="https://dalil.kg/document/22057" TargetMode="External"/><Relationship Id="rIdwexip-wg0xvhpypypxiny" Type="http://schemas.openxmlformats.org/officeDocument/2006/relationships/hyperlink" Target="https://dalil.kg/document/7832" TargetMode="External"/><Relationship Id="rIdac1lqtwcyengi2lfj8iyh" Type="http://schemas.openxmlformats.org/officeDocument/2006/relationships/hyperlink" Target="https://dalil.kg/document/2525" TargetMode="External"/><Relationship Id="rIdr4_koh0mmg_lnrvyazxfs" Type="http://schemas.openxmlformats.org/officeDocument/2006/relationships/hyperlink" Target="https://dalil.kg/document/2526" TargetMode="External"/><Relationship Id="rIdhhdw1fkjhf-fqbxrgsdcs" Type="http://schemas.openxmlformats.org/officeDocument/2006/relationships/hyperlink" Target="https://dalil.kg/document/2526" TargetMode="External"/><Relationship Id="rIdeae_dwtlmvo51kfsaggmi" Type="http://schemas.openxmlformats.org/officeDocument/2006/relationships/hyperlink" Target="https://dalil.kg/document/2526" TargetMode="External"/><Relationship Id="rIddsyplhcsrg5v9v_aucrj6" Type="http://schemas.openxmlformats.org/officeDocument/2006/relationships/hyperlink" Target="https://dalil.kg/document/22006#1" TargetMode="External"/><Relationship Id="rId4rspib931zj39hodypesj" Type="http://schemas.openxmlformats.org/officeDocument/2006/relationships/hyperlink" Target="https://dalil.kg/document/22006#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-sg00ame6v25uqzzuat" Type="http://schemas.openxmlformats.org/officeDocument/2006/relationships/hyperlink" Target="https://dalil.kg/document/22006" TargetMode="External"/><Relationship Id="rIdpryazbhnegptf94pliw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2026-09-30T17:26:16.980Z</dcterms:created>
  <dcterms:modified xsi:type="dcterms:W3CDTF">2026-09-30T17:26:16.980Z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