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УТРАТИЛИ СИЛУ           (В редакции постановления Правительства КР                   от </w:t>
      </w:r>
      <w:hyperlink w:history="1" r:id="rIdtm4tkozmo8htzollx1a01">
        <w:r>
          <w:rPr>
            <w:rFonts w:ascii="Arial" w:cs="Arial" w:eastAsia="Arial" w:hAnsi="Arial"/>
            <w:color w:val="1D4ED8"/>
            <w:sz w:val="24"/>
            <w:szCs w:val="24"/>
            <w:u w:val="single"/>
          </w:rPr>
          <w:t xml:space="preserve">6 июня 2006 года № 411</w:t>
        </w:r>
      </w:hyperlink>
      <w:r>
        <w:rPr>
          <w:rFonts w:ascii="Arial" w:cs="Arial" w:eastAsia="Arial" w:hAnsi="Arial"/>
          <w:sz w:val="24"/>
          <w:szCs w:val="24"/>
        </w:rPr>
        <w:t xml:space="preserve">)                               Утверждены                     </w:t>
      </w:r>
      <w:hyperlink w:history="1" r:id="rIdlfil-8ugijpzqjqdddib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февраля 2004 года N 108                                  УСЛОВИЯ                оплаты труда работников государственной                  санитарно-эпидемиологической службы                    Кыргызской Республики в системе                          Единого плательщика    Общие положения  Раздел I.  Формирование фонда оплаты труда учреждений ГСЭС,             работающих в системе Единого плательщика  Раздел II. Заработная плата руководителей учреждений ГСЭС  Раздел III.Заработная плата работников учреждений ГСЭС  Раздел IV. Расчет заработной платы работников учреждений ГСЭС  Раздел V.  Другие вопросы начисления заработной платы  Приложение.Трудовой паспорт                              Общие положения    Настоящие Условия оплаты труда работников государственной санитарно-эпидемиологической  службы  в  системе Единого  плательщика  (далее  -Условия)   применяются   в   учреждениях  государственной   санитарно-эпидемиологической службы (далее - ГСЭС), работающих в системе Единогоплательщика.  Регламентируемые  Условия  оплаты  труда  инициируют   экономическуюмотивацию   трудовой   деятельности  работников   во   взаимосвязи   срезультатом работы всего коллектива и личного вклада каждого.  Настоящие Условия разработаны в соответствии с положениями:  - Концепции реформы заработной платы в Кыргызской Республике на 2003-2010 годы, утвержденной Указом Президента Кыргызской Республики от  14декабря 2002 года N 375;  -  Концепции реформирования системы финансирования здравоохранения вКыргызской  Республике на период до 2006 года и  развития  отрасли  до2010 года, одобренной постановлением Законодательного собрания ЖогоркуКенеша Кыргызской Республики от 17.07.2003 года N 1220-II.                                 Раздел I           Формирование фонда оплаты труда учреждений ГСЭС,               работающих в системе Единого плательщика    1.1. Источники формирования фонда оплаты труда учреждений ГСЭС,               работающих в системе Единого плательщика    Фонд оплаты труда формируется за счет:  - средств государственного бюджета;  - специальных средств.    1.2. Порядок формирования фонда оплаты труда учреждений ГСЭС,               работающих в системе Единого плательщика    Фонд оплаты труда формируется:  -  из  средств  государственного бюджета - согласно  смете  расходовучреждения здравоохранения по статьям расходов бюджетной классификации"Заработная плата 1.1.0.1" и "Отчисление в Социальный фонд 1.2.1.1";  -  из  специальных  средств  - согласно  смете  расходов  учрежденияздравоохранения   по   статьям   расходов   бюджетной    классификации"Заработная плата 1.1.0.1" и "Отчисление в Социальный фонд 1.2.1.1".    1.3. Порядок использования средств фонда оплаты труда     в учреждениях ГСЭС, работающих в системе Единого плательщика    Фонд оплаты труда распределяется:  -   на   содержание   персонала  учреждений  ГСЭС  (за   исключениемлабораторной службы) - 65 процентов общего фонда оплаты труда;  -  на  содержание персонала лаборатории - 35 процентов общего  фондаоплаты труда.  1.4.   Из   общего   фонда   оплаты   труда   производится   выплатагарантированной заработной платы работникам, дополнительной заработнойплаты  и  соответствующих  отчислений  в  Социальный  фонд  КыргызскойРеспублики.                                 Раздел II            Заработная плата руководителей учреждений ГСЭС    2.1.  Заработная  плата  государственных служащих  учреждений  ГСЭС,входящих  в  реестр государственных должностей Кыргызской  Республики,утвержденный  Указом Президента Кыргызской Республики "Об  утвержденииреестра  государственных должностей Кыргызской Республики" от  3  июля2000  года  N  167,  выплачивается в соответствии с Указом  ПрезидентаКыргызской   Республики  "Об  условиях  оплаты  труда  государственныхслужащих" от 1 августа 2000 года N 196.  2.2.  Заработная  плата  руководителей  республиканских,  областных,городов Бишкек и Ош, районных (городских) учреждений ГСЭС, не входящихв реестр государственных должностей Кыргызской Республики, включает:  - должностной оклад;  -  повышение должностного оклада в связи с наличием квалификационнойкатегории;  - надбавку за выслугу лет.  2.2.1.  Должностные оклады руководителей республиканских, областных,городов   Бишкек   и   Ош,   районных  (городских)   учреждений   ГСЭСустанавливаются в следующих размерах:  -  руководитель республиканского учреждения (республиканского центракарантинных  и  особо  опасных инфекций, республиканского  объединения"СПИД", республиканского центра иммунопрофилактики) - 2800 сомов;  -    главный   врач   областного,   городов   Бишкек,   Ош    центрагосударственного санитарно-эпидемиологического надзора - 2000 сомов;  -   главный  врач  районного  (городского)  центра  государственногосанитарно-эпидемиологического надзора - 1600 сомов.  2.2.2.  Должностные оклады руководителей республиканских, областных,городов  Бишкек и Ош, районных (городских) учреждений ГСЭС  повышаютсяпри наличии:  - второй квалификационной категории - на 10 процентов;  - первой квалификационной категории - на 20 процентов;  - высшей квалификационной категории - на 30 процентов.  2.2.3.  Руководителям республиканских, областных, городов  Бишкек  иОш,  районных (городских) учреждений ГСЭС устанавливаются надбавки  завыслугу лет к должностному окладу при стаже работы:  - от одного до трех лет - 5 процентов;  - от трех до пяти лет - 10 процентов;  - от пяти до десяти лет - 15 процентов;  - от десяти до пятнадцати лет - 20 процентов;  - от пятнадцати до двадцати лет - 25 процентов;  - от двадцати до двадцати пяти лет - 30 процентов;  - свыше двадцати пяти лет - 40 процентов.  В  стаж  работы  руководителям республиканских,  областных,  городовБишкек  и  Ош,  районных (городских) учреждений ГСЭС  для  определениявыслуги   лет   включается  время  работы  на  должности  руководителяучреждения  ГСЭС. Надбавка за выслугу лет выплачивается  ежемесячно  впроцентах к должностному окладу.                                Раздел III              Заработная плата работников учреждений ГСЭС    Заработная    плата   работников   учреждений   ГСЭС   состоит    изгарантированной заработной платы и дополнительной заработной платы.    3.1. Гарантированная заработная плата работников учреждений ГСЭС    3.1.1.  Размер гарантированной заработной платы определяется, исходяиз должностного оклада, рассчитанного на базе Единой тарифной сетки  имежразрядных  коэффициентов, в соответствии с Условиями  оплаты  трудаработников    учреждений   здравоохранения   Кыргызской    Республики,утверждаемыми Правительством Кыргызской Республики.  3.1.2. Гарантированная заработная плата включает:  а) должностной оклад по Единой тарифной сетке;  б) надбавки за продолжительность непрерывной работы;  в) доплату к должностным окладам:  - за работу в праздничные дни;  -  за  выполнение обязанностей временно отсутствующего работника  запределами рабочего времени по основной должности;  г) повышение должностных окладов:  - в связи с наличием ученой степени;  - в связи с наличием почетного звания;  - за руководство структурным подразделением;  - в связи с опасными для здоровья и особо тяжелыми условиями труда;  - работников учреждений ГСЭС, занятых в сельской местности.  3.1.3.   Должностной   оклад  работника  начисляется   по   основнойзанимаемой   должности  на  одну  ставку.  В  случае  производственнойнеобходимости можно принимать работника на работу по совместительству,с отработкой времени (0,25 ставки, 0,5 ставки, 0,75 ставки).    3.2. Дополнительная заработная плата работников учреждений ГСЭС    3.2.1. Размер дополнительной заработной платы медицинских работниковучреждений ГСЭС (не включая лабораторию) определяется путем  умноженияразмера  гарантированной  заработной платы работников  на  коэффициентдополнительной заработной платы (далее - КДЗ).  Кроме дополнительной заработной платы руководителем учреждения  ГСЭСработникам  устанавливаются доплаты к заработной плате  за  сложность,напряженность,   высокое   качество   работы,   за   расширение   зоныобслуживания  - из фонда материального поощрения. Размер  этих  доплатустанавливается    в   индивидуальном   порядке    по    представлениюруководителей структурных подразделений.  3.2.2. Размер дополнительной заработной платы медицинских работниковлаборатории  учреждений  ГСЭС  определяется  путем  умножения  размерагарантированной   заработной   платы   работников    на    коэффициентдополнительной заработной платы и коэффициент трудового участия.  Коэффициенты  трудового  участия работников  лаборатории  учрежденийГСЭС определяются следующим образом:  -  комиссия  по  заполнению трудовых паспортов  лаборатории,  составкоторой   выбирается  собранием  коллектива  лаборатории,   определяеткоэффициенты  трудового  участия каждого  работника.  Для  определениякоэффициента   трудового   участия   каждого   работника    ежемесячнозаполняются трудовые паспорта по форме согласно приложению, в  которыхотражаются результаты работы в течение месяца;  - средний размер коэффициента трудового участия по лаборатории равен1,0;  -  общий  контроль  за правильностью заполнения  трудовых  паспортоввозлагается на руководителя учреждения ГСЭС.               Рекомендуемые показатели расчета коэффициента         трудового участия медицинских работников лаборатории  -----------------------------------------------------------------------| ||Повышающие|| |                                                        | критерии||-|--------------------------------------------------------|----------||1|Выполнение нормы нагрузки (исследований)                |  0,2-0,9||-|при выполнении нормы нагрузки                           |    0,2||-|при перевыполнении нормы нагрузки за каждые 10%         |    0,1||-|--------------------------------------------------------|----------||2|Качество ведения документации                           |  0,1-0,2||-|--------------------------------------------------------|----------||3|Участие в ликвидации (расследовании) последствий        |  0,1-0,3|| |техногенных аварий, стихийных бедствий,                 ||| |эпидемиологических вспышек                              |||-|--------------------------------------------------------|----------||4|Своевременность сдачи отчетов                           |  0,2-0,5||-|--------------------------------------------------------|----------||5|Дополнительная нагрузка                                 |  0,2-0,5||-|--------------------------------------------------------|----------||6|Соблюдение техники безопасности труда                   |  0,2-0,5||-|--------------------------------------------------------|----------||7|Трудовая дисциплина                                     |    0,1||-|--------------------------------------------------------|----------||8|Отсутствие замечаний руководства                        |    0,1|-----------------------------------------------------------------------  Норма   нагрузки   каждого   работника  утверждается   руководителемучреждения ГСЭС.  Нормы    нагрузки   разрабатываются   с   применением    нормативов,утверждаемых Министерством здравоохранения Кыргызской Республики, и  сучетом конкретных условий работы.  Норма нагрузки и фактическое выполнение нормы нагрузки за конкретныйпериод  работы  определяется в зависимости от фактически отработанноговремени.  Коэффициент трудового участия начисляется как по основной, так и  посовмещаемой должностям.                                 Раздел IV          Расчет заработной платы работников учреждений ГСЭС    4.1.  Определение  общего консолидированного фонда заработной  платысогласно пункту 1.3 настоящих Условий.  4.2. Из общего консолидированного фонда заработной платы исключаютсясуммы:  - выплат по трудовым договорам;  -   заработной   платы  государственных  служащих  и   руководителейреспубликанских, областных, городов Бишкек и Ош, районных  (городских)учреждений ГСЭС;  - начисленных отпускных;  -  выплат  по  больничным листам, начисленным за  первые  пять  днейнетрудоспособности;  - фонда премирования;  - компенсаций при увольнении сотрудников;  - перерасчетов за предыдущие месяцы;  - прочих единовременных выплат и индивидуальных доплат.    4.3. Начисление заработной платы работникам учреждений ГСЭС        (за исключением работников лаборатории учреждений ГСЭС)    4.3.1.  Общий  консолидированный фонд заработной платы, определенныйсогласно  пункту  4.2  настоящих  условий,  распределяется   на   фондгарантированной заработной платы, фонд дополнительной заработной платыи фонд материального поощрения:  -  фонд  гарантированной  заработной платы определяется,  как  суммагарантированных  заработных  плат  всех  работников  и  рассчитываетсясогласно пункту 3.1 настоящих Условий;  -  фонд  дополнительной  заработной платы определяется  как  разницамежду  общим  фондом  оплаты труда, определяемом согласно  пункту  4.2настоящих Условий, и фондом гарантированной заработной платы;  -  фонд  материального поощрения формируется в размере 10  процентовфонда дополнительно заработной платы.  4.3.2. Расчет коэффициента дополнительной заработной платы (далее  -КДЗ).  КДЗ   определяется   путем  деления  объема   фонда   дополнительнойзаработной  платы  за вычетом фонда материального поощрения  на  объемфонда гарантированной заработной платы.                                   ФДЗП  КДЗ = ----, где:                                 ФГЗП    КДЗ - коэффициент дополнительной заработной платы;  ФДЗП - фонд дополнительной заработной платы;  ФГЗП - фонд гарантированной заработной платы.  4.3.3. Расчет размера дополнительной заработной платы.  Размер  дополнительной заработной платы определяется путем умноженияразмера гарантированной заработной платы работника на КДЗ.    ДЗП = ГЗП x КДЗ, где:    ДЗП - размер дополнительной заработной платы работника;  ГЗП - размер гарантированной заработной платы работника;  КДЗ - коэффициент дополнительной заработной платы, определяемый               согласно пункту 4.3.2 настоящих Условий.  4.3.4. Расчет размера заработной платы работника.  Заработная  плата работников определяется как сумма  гарантированнойзаработной платы и дополнительной заработной платы.    ЗП = ГЗП + ДЗП, где:    ЗП - размер заработной платы работника;  ДЗП - размер дополнительной заработной платы работника;  ГЗП - размер гарантированной заработной платы работника.    4.4. Начисление заработной платы работникам лаборатории учреждений                                 ГСЭС    4.4.1.  Общий  консолидированный фонд заработной платы, определенныйсогласно  пункту  4.2  настоящих  Условий,  распределяется   на   фондгарантированной  заработной  платы,  фонд  дополнительной   заработнойплаты.  4.4.2.  Определение фонда гарантированной заработной платы персоналалаборатории.  Фонд   гарантированной   заработной  платы   персонала   лабораторииопределяется,   как   сумма  гарантированных  заработных   плат   всехработников и рассчитывается согласно пункту 3.1 настоящих Условий.  4.4.3.  Определение фонда дополнительной заработной платы  персоналалаборатории.  Фонд  дополнительной заработной платы определяется как разница междуобщим   фондом  оплаты  труда,  определяемом  согласно  пункту   4.4.1настоящих   Условий,  и  фондом  гарантированной   заработной   платы,определяемом согласно пункту 4.4.2 настоящих Условий.  4.4.4. Расчет коэффициента дополнительной заработной платы (далее  -КДЗ).  КДЗ   определяется   путем  деления  объема   фонда   дополнительнойзаработной платы на объем фонда гарантированной заработной платы.                                   ФДЗП  КДЗ = ----, где:                                 ФГЗП    КДЗ - коэффициент дополнительной заработной платы;  ФДЗП - фонд дополнительной заработной платы;  ФГЗП - фонд гарантированной заработной платы.    4.4.5. Расчет размера дополнительной заработной платы    Размер  дополнительной заработной платы определяется путем умноженияразмера  гарантированной заработной платы работника на его коэффициенттрудового участия и КДЗ.    ДЗП = ГЗП x КТУ x КДЗ, где:    ДЗП - размер дополнительной заработной платы работника;  ГЗП - размер гарантированной заработной платы работника;  КТУ - коэффициент трудового участия работника, определяемый сог-                 ласно пункту 3.2.2 настоящих Условий;  КДЗ - коэффициент дополнительной заработной платы, определяемый               согласно пункту 4.4.4 настоящих Условий.  4.4.6. Расчет размера заработной платы работника.  Заработная  плата работников определяется как сумма  гарантированнойзаработной платы и дополнительной заработной платы.    ЗП = ГЗП + ДЗП, где:    ЗП - размер заработной платы работника;  ДЗП - размер дополнительной заработной платы работника;  ГЗП - размер гарантированной заработной платы работника.                                 Раздел V              Другие вопросы начисления заработной платы    Учреждения   ГСЭС,   работающие  в  системе   Единого   плательщика,разрабатывают  и  утверждают по согласованию с  профсоюзным  комитетомвнутреннее положение по оплате труда работников на основании настоящихУсловий,  с учетом конкретных условий работы, с описанием механизма  исроков предоставления отчетности по итогам работы за месяц, заполнениятрудовых паспортов, расчета заработной платы и др.                                  Приложение                  Рекомендуемая форма трудовых паспортов              для определения КТУ работников лаборатории                             ТРУДОВОЙ ПАСПОРТ                   за _____________ месяц 200__ года  -----------------------------------------------------------------------|Ф.И.О.|Занимаемая|  Норма |Фактическое|     %    |   Начисление КТУ|      |должность |нагрузки|выполнение |выполнения|--------------------|      |          |        |   нормы   |   нормы  |    за    |   за||      |          |        |  нагрузки | нагрузки |выполнение| перевы-||      |          |        |           |          |   нормы|полнение||      |          |        |           |          | нагрузки | нормы||      |          |        |           |          ||нагрузки||------|----------|--------|-----------|----------|----------|--------||   1  |     2    |    3   |     4     |     5    |     6    |    7|---------------------------------------------------------------------------------------------------------------------------------------------- |----------------------------------------------------------------------||качество|своевре-|дополни-|соблюдение| трудовая |отсутствие |  сумма||ведения |менность|тельная | техники  |дисциплина| замечаний |   КТУ||докумен-| сдачи  |нагрузка| безопас- |          |руководства||| тации  |отчетов |        |  ности   |          |           |||        |        |        |  труда   |          |           |||--------|--------|--------|----------|----------|-----------|--------||    8   |    9   |   10   |    11    |     12   |     13    |   14|-----------------------------------------------------------------------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bcgkt1vxxxxhgg1zmmx_">
      <w:r>
        <w:rPr>
          <w:rFonts w:ascii="Arial" w:cs="Arial" w:eastAsia="Arial" w:hAnsi="Arial"/>
          <w:color w:val="132D3F"/>
          <w:sz w:val="16"/>
          <w:szCs w:val="16"/>
          <w:u w:val="single"/>
        </w:rPr>
        <w:t xml:space="preserve">dalil.kg/document/22107</w:t>
      </w:r>
    </w:hyperlink>
  </w:p>
  <w:p>
    <w:pPr>
      <w:spacing w:after="0" w:before="40"/>
      <w:jc w:val="center"/>
    </w:pPr>
    <w:hyperlink w:history="1" r:id="rIdmalwjyzg9yykypdm895v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m4tkozmo8htzollx1a01" Type="http://schemas.openxmlformats.org/officeDocument/2006/relationships/hyperlink" Target="https://dalil.kg/document/57513" TargetMode="External"/><Relationship Id="rIdlfil-8ugijpzqjqdddibw" Type="http://schemas.openxmlformats.org/officeDocument/2006/relationships/hyperlink" Target="https://dalil.kg/document/5511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bcgkt1vxxxxhgg1zmmx_" Type="http://schemas.openxmlformats.org/officeDocument/2006/relationships/hyperlink" Target="https://dalil.kg/document/22107" TargetMode="External"/><Relationship Id="rIdmalwjyzg9yykypdm895v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2026-09-25T00:20:12.908Z</dcterms:created>
  <dcterms:modified xsi:type="dcterms:W3CDTF">2026-09-25T00:20:12.908Z</dcterms:modified>
</cp:coreProperties>
</file>

<file path=docProps/custom.xml><?xml version="1.0" encoding="utf-8"?>
<Properties xmlns="http://schemas.openxmlformats.org/officeDocument/2006/custom-properties" xmlns:vt="http://schemas.openxmlformats.org/officeDocument/2006/docPropsVTypes"/>
</file>