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yjtsvxr13luctbxf1yj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30 июня 1999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24 мая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ввести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  со  дня  его опубликования,  за исключением  положений,  для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настоящим Законом установлены иные сроки введения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("Эркин-Тоо", 21 июля 1999 года № 59-62).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С    момента   опубликования   Уголовно-процессуального   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 признать   утратившим    силу  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процессуальный кодекс Киргизской ССР,  утвержденный Законом Киргизской</w:t>
      </w:r>
    </w:p>
    <w:p>
      <w:r>
        <w:rPr>
          <w:rFonts w:ascii="Arial" w:cs="Arial" w:eastAsia="Arial" w:hAnsi="Arial"/>
          <w:sz w:val="24"/>
          <w:szCs w:val="24"/>
        </w:rPr>
        <w:t xml:space="preserve">ССР от 29 декабря 1960 года  "Об  утверждении Уголовно-процессуального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 Киргизской ССР" (Ведомости Верховного Совета Киргизской  ССР,</w:t>
      </w:r>
    </w:p>
    <w:p>
      <w:r>
        <w:rPr>
          <w:rFonts w:ascii="Arial" w:cs="Arial" w:eastAsia="Arial" w:hAnsi="Arial"/>
          <w:sz w:val="24"/>
          <w:szCs w:val="24"/>
        </w:rPr>
        <w:t xml:space="preserve">1960  год, N 40, ст. 146), а также законы и иные нормативные 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  принятые в период с 29 декабря 1960 года до 24 мая 1999 года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внесения  изменений  и   дополнений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Киргизской ССР.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подготовить  и  внести  в Жогорку Кенеш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 о  приведении  в соответствие с  Уголовно-процессуальным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    Кыргызской     Республики     законодательных  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противоречащих      Уголовно-процессуальному    кодексу 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  нормативных  правовых  актов,  противоречащих 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процессуальному 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 приведения  в  соответствие с  Уголовно-процессуальным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 Республики законодательные и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 применяются в части,  не противоречащей Уголовно-процессуальному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Уголовно-процессуального  кодекса  о  судебном приставе,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предусмотренные  в  статье 270, вводятся поэтапно  до  2001  года,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tsvxr13luctbxf1yj98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2026-09-23T14:42:52.681Z</dcterms:created>
  <dcterms:modified xsi:type="dcterms:W3CDTF">2026-09-23T14:42:52.681Z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