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ГОСУДАРСТВЕННОЕ АГЕНТСТВО АРХИТЕКТУРЫ, СТРОИТЕЛЬСТВА И ЖИЛИЩНО-КОММУНАЛЬНОГО ХОЗЯЙСТВА </w:t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 КАБИНЕТЕ МИНИСТРОВ КЫРГЫЗСКОЙ РЕСПУБЛИКИ</w:t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декабря 2023 года №64-нпа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строительных норм Кыргызской Республики СН КР 40-01:2023 «Водоснабжение. Наружные сети и сооружения», СН КР 40-02:2023 «Водоотведение. Наружные сети и сооружения. Нормы проектирования» и СН КР 40-03:2023 «Водоотведение населенных пунктов с численностью до 5000 жителей и объектов рекреации. Нормы проектирования»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норм проектирования и строительства новых, расширяемых и реконструируемых систем питьевого водоснабжения и водоотведения, руководствуясь </w:t>
      </w:r>
      <w:hyperlink w:history="1" r:id="rId0z2_fkxuzbic9dajdmba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делегировании отдельных нормотворческих полномочий Кабинета Министров Кыргызской Республики государственным органам и исполнительным органам местного самоуправления» от 3 марта 2023 года № 115 и </w:t>
      </w:r>
      <w:hyperlink w:history="1" r:id="rIdarpvda0f0cpzdsyqgtue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Государственном агентстве архитектуры, строительства и жилищно-коммунального хозяйства при Кабинете Министров Кыргызской Республики (далее – Госстрой), утвержденным постановлением Кабинета Министров Кыргызской Республики от 25 июня 2021 года № 44,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приказываю: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1.Утвердить строительные нормы: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t6kop6k-rn0xtsdkyls0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СН КР 40-01:2023</w:t>
        </w:r>
      </w:hyperlink>
      <w:r>
        <w:rPr>
          <w:rFonts w:ascii="Arial" w:cs="Arial" w:eastAsia="Arial" w:hAnsi="Arial"/>
          <w:sz w:val="24"/>
          <w:szCs w:val="24"/>
        </w:rPr>
        <w:t xml:space="preserve"> «Водоснабжение. Наружные сети и сооружения»;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hvubskr4o_y-umohodwk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СН КР 40-02:2023</w:t>
        </w:r>
      </w:hyperlink>
      <w:r>
        <w:rPr>
          <w:rFonts w:ascii="Arial" w:cs="Arial" w:eastAsia="Arial" w:hAnsi="Arial"/>
          <w:sz w:val="24"/>
          <w:szCs w:val="24"/>
        </w:rPr>
        <w:t xml:space="preserve"> «Водоотведение. Наружные сети и сооружения. Нормы проектирования»;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fpw54lxdcag5w3mjrcrh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СН КР 40-03:2023</w:t>
        </w:r>
      </w:hyperlink>
      <w:r>
        <w:rPr>
          <w:rFonts w:ascii="Arial" w:cs="Arial" w:eastAsia="Arial" w:hAnsi="Arial"/>
          <w:sz w:val="24"/>
          <w:szCs w:val="24"/>
        </w:rPr>
        <w:t xml:space="preserve"> «Водоотведение населенных пунктов с численностью до 5000 жителей и объектов рекреации. Нормы проектирования»;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Отделу развития и мониторинга жилищно-коммунального хозяйства и Евразийского экономического союза Госстроя: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меры по официальному опубликованию настоящего приказа в соответствии с </w:t>
      </w:r>
      <w:hyperlink w:history="1" r:id="rIdpbwkqa1b6d45umtagqsy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источниках официального опубликования нормативных правовых актов Кыргызской Республики» от 26 февраля 2010 года № 117;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течение трех рабочих дней со дня официального опубликования направить копию настоящего приказа в двух экземплярах на государственном и официальном языках, с указанием источника опубликования указанного приказа в Министерство юстиции Кыргызской Республики для включения в Государственный реестр нормативных правовых актов;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течение трех рабочих дней со дня вступления в силу настоящего приказа направить в Кабинет Министров Кыргызской Республики для информации;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срок до 31 декабря 2024 года, совместно с институтом научно-устойчивого развития и экологии «Керемет» провести работу по сбору и анализу предложений, замечаний от научных, проектных, подрядных и общественных организаций. При необходимости внести дополнения и изменения в нормативные технические документы, указанные в п.1 настоящего приказа.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 силу: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СН КР 40-01:2018 «Системы наружного водоснабжения малых населенных пунктов с численностью до 3000 жителей», утвержденные </w:t>
      </w:r>
      <w:hyperlink w:history="1" r:id="rId8i18tzaa1ksjkqaver05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Госстроя от 31 декабря 2018 года № 34-нпа;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l7xprkgjzz1slbgfk1av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СНиП 2.04.02-84</w:t>
        </w:r>
      </w:hyperlink>
      <w:r>
        <w:rPr>
          <w:rFonts w:ascii="Arial" w:cs="Arial" w:eastAsia="Arial" w:hAnsi="Arial"/>
          <w:sz w:val="24"/>
          <w:szCs w:val="24"/>
        </w:rPr>
        <w:t xml:space="preserve">* «Водоснабжение. Наружные сети и сооружения»;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qnrl-acx05nl6-49ywaw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СНиП 2.04.03-85</w:t>
        </w:r>
      </w:hyperlink>
      <w:r>
        <w:rPr>
          <w:rFonts w:ascii="Arial" w:cs="Arial" w:eastAsia="Arial" w:hAnsi="Arial"/>
          <w:sz w:val="24"/>
          <w:szCs w:val="24"/>
        </w:rPr>
        <w:t xml:space="preserve"> «Канализация. Наружные сети и сооружения»;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Настоящий приказ вступает в силу по истечении 15 дней со дня официального опубликования.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на официальном сайте gosstroy.gov.kg от 14 декабря 2023 года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приказа возложить на первого заместителя директора Госстроя С.Э. Джантелиева и заместителя директора Госстроя Иманакун уулу Т..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Директор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Н.К. Орунтаев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84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8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8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eaia09utyeq0ods_wfv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dalil.kg/document/230000335</w:t>
      </w:r>
    </w:hyperlink>
  </w:p>
  <w:p>
    <w:pPr>
      <w:spacing w:after="0" w:before="40"/>
      <w:jc w:val="center"/>
    </w:pPr>
    <w:hyperlink w:history="1" r:id="rId1i0hbomce_ca-gax2-rp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z2_fkxuzbic9dajdmbap" Type="http://schemas.openxmlformats.org/officeDocument/2006/relationships/hyperlink" Target="https://dalil.kg/document/160035" TargetMode="External"/><Relationship Id="rIdarpvda0f0cpzdsyqgtueg" Type="http://schemas.openxmlformats.org/officeDocument/2006/relationships/hyperlink" Target="https://dalil.kg/document/158345" TargetMode="External"/><Relationship Id="rIdt6kop6k-rn0xtsdkyls01" Type="http://schemas.openxmlformats.org/officeDocument/2006/relationships/hyperlink" Target="https://dalil.kg/document/200977" TargetMode="External"/><Relationship Id="rIdhvubskr4o_y-umohodwkt" Type="http://schemas.openxmlformats.org/officeDocument/2006/relationships/hyperlink" Target="https://dalil.kg/document/200985" TargetMode="External"/><Relationship Id="rIdfpw54lxdcag5w3mjrcrhy" Type="http://schemas.openxmlformats.org/officeDocument/2006/relationships/hyperlink" Target="https://dalil.kg/document/200986" TargetMode="External"/><Relationship Id="rIdpbwkqa1b6d45umtagqsym" Type="http://schemas.openxmlformats.org/officeDocument/2006/relationships/hyperlink" Target="https://dalil.kg/document/92072" TargetMode="External"/><Relationship Id="rId8i18tzaa1ksjkqaver05p" Type="http://schemas.openxmlformats.org/officeDocument/2006/relationships/hyperlink" Target="https://dalil.kg/document/200291" TargetMode="External"/><Relationship Id="rIdl7xprkgjzz1slbgfk1ave" Type="http://schemas.openxmlformats.org/officeDocument/2006/relationships/hyperlink" Target="https://dalil.kg/document/200292" TargetMode="External"/><Relationship Id="rIdqnrl-acx05nl6-49ywawm" Type="http://schemas.openxmlformats.org/officeDocument/2006/relationships/hyperlink" Target="https://dalil.kg/document/200292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eaia09utyeq0ods_wfvr" Type="http://schemas.openxmlformats.org/officeDocument/2006/relationships/hyperlink" Target="https://dalil.kg/document/230000335" TargetMode="External"/><Relationship Id="rId1i0hbomce_ca-gax2-rp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2026-09-28T10:06:59.590Z</dcterms:created>
  <dcterms:modified xsi:type="dcterms:W3CDTF">2026-09-28T10:06:59.590Z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