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МИНИСТЕРСТВО ЧРЕЗВЫЧАЙНЫХ СИТУАЦИЙ КЫРГЫЗСКОЙ РЕСПУБЛИКИ</w:t>
      </w:r>
    </w:p>
    <w:p>
      <w:pPr>
        <w:spacing w:after="20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08 января 2024 года № 1-Д</w:t>
      </w:r>
    </w:p>
    <w:p>
      <w:pPr>
        <w:spacing w:after="20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создания и деятельности сети наблюдения и лабораторного контроля Гражданской защиты в Кыргызской Республике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упорядочения контроля за зараженностью (загрязненностью) внешней среды от радиоактивных, отравляющих и сильнодействующих ядовитых отравляющих веществ, бактериальных средств, в соответствии со </w:t>
      </w:r>
      <w:hyperlink w:history="1" r:id="rIdxojce5aesi3_wsrv9e-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Гражданской защите» и подпунктом 5 пункта 14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-ar5y9kyg75xpyc0fqh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 создания и деятельности сети наблюдения и лабораторного контроля Гражданской защиты в Кыргызской Республике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министерств, административных ведомств, органов, местных самоуправлений и Полномочным представителям Президента Кыргызской Республики в областях, включенным в сеть наблюдения и лабораторного контроля Гражданской защиты, обеспечить наблюдение и лабораторный контроль за объектами внешней среды за зараженностью (загрязненностью) радиоактивными, отравляющими и сильнодействующими ядовитыми веществами, бактериальными (биологическими) средствами.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Начальнику Управления по работе со СМИ и населением Министерства чрезвычайных ситуаций Кыргызской Республики в течение трех рабочих дней со дня регистрации настоящего приказа обеспечить его официальное опубликование в соответствии с </w:t>
      </w:r>
      <w:hyperlink w:history="1" r:id="rIds8ychyqakr7fs4p6iqg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Начальнику Управления защиты населения и территорий Министерства чрезвычайных ситуаций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копии настоящего приказа в Министерство юстиции Кыргызской Республики в двух экземплярах на государственном и официальном языках, на бумажном и электронном носителях, с указанием информации об источнике его опубликования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копии в Администрацию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чрезвычайных ситуаций Кыргызской Республики, в компетенцию которого входит данный вопрос.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</w:t>
      </w:r>
      <w:r>
        <w:rPr>
          <w:rFonts w:ascii="Arial" w:cs="Arial" w:eastAsia="Arial" w:hAnsi="Arial"/>
          <w:sz w:val="24"/>
          <w:szCs w:val="24"/>
        </w:rPr>
        <w:t xml:space="preserve">приказ вступает в силу 1 марта 2024 года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Б.Э. Ажикеев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7yxkt3czflkqg5yaog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dalil.kg/document/230000437</w:t>
      </w:r>
    </w:hyperlink>
  </w:p>
  <w:p>
    <w:pPr>
      <w:spacing w:after="0" w:before="40"/>
      <w:jc w:val="center"/>
    </w:pPr>
    <w:hyperlink w:history="1" r:id="rIdln4zr0mmrtrb8dho828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jce5aesi3_wsrv9e-ip" Type="http://schemas.openxmlformats.org/officeDocument/2006/relationships/hyperlink" Target="https://dalil.kg/document/111787#st_6" TargetMode="External"/><Relationship Id="rId-ar5y9kyg75xpyc0fqhzo" Type="http://schemas.openxmlformats.org/officeDocument/2006/relationships/hyperlink" Target="https://dalil.kg/document/160035" TargetMode="External"/><Relationship Id="rIds8ychyqakr7fs4p6iqgbw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7yxkt3czflkqg5yaogmy" Type="http://schemas.openxmlformats.org/officeDocument/2006/relationships/hyperlink" Target="https://dalil.kg/document/230000437" TargetMode="External"/><Relationship Id="rIdln4zr0mmrtrb8dho828_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2026-09-28T08:14:05.722Z</dcterms:created>
  <dcterms:modified xsi:type="dcterms:W3CDTF">2026-09-28T08:14:05.722Z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