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i/>
          <w:iCs/>
          <w:sz w:val="24"/>
          <w:szCs w:val="24"/>
        </w:rPr>
        <w:t xml:space="preserve">(к </w:t>
      </w:r>
      <w:hyperlink w:history="1" r:id="rIdmjmn1f3mhuvrhkhkdxrk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декабря 2023 года № 733)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Порядок дистанционного совершения нотариальных действий</w:t>
      </w:r>
    </w:p>
    <w:p>
      <w:pPr>
        <w:spacing w:after="120"/>
        <w:jc w:val="center"/>
      </w:pPr>
      <w:r>
        <w:rPr>
          <w:rFonts w:ascii="Arial" w:cs="Arial" w:eastAsia="Arial" w:hAnsi="Arial"/>
          <w:i/>
          <w:iCs/>
          <w:sz w:val="24"/>
          <w:szCs w:val="24"/>
        </w:rPr>
        <w:t xml:space="preserve"> (В редакции постановления Кабинета Министров КР от </w:t>
      </w:r>
      <w:hyperlink w:history="1" r:id="rIdooc53lbhfdk9g4iym309d">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Настоящий Порядок регламентирует порядок дистанционного совершения нотариальных действий, хранения у нотариусов электронных документов, взаимодействия  нотариусов (должностных лиц) при дистанционном совершении нотариальных действий, а также правила использования электронных документов при дистанционном совершении нотариальных действий через личный кабинет заявителя, двумя и более нотариусами, и (или) должностными лицами, не связанных с отчуждением недвижимого имущества. </w:t>
      </w:r>
    </w:p>
    <w:p>
      <w:pPr>
        <w:spacing w:after="120"/>
        <w:ind w:firstLine="708"/>
        <w:jc w:val="left"/>
      </w:pPr>
      <w:r>
        <w:rPr>
          <w:rFonts w:ascii="Arial" w:cs="Arial" w:eastAsia="Arial" w:hAnsi="Arial"/>
          <w:i/>
          <w:iCs/>
          <w:sz w:val="24"/>
          <w:szCs w:val="24"/>
        </w:rPr>
        <w:t xml:space="preserve"> (В редакции постановления Кабинета Министров КР от </w:t>
      </w:r>
      <w:hyperlink w:history="1" r:id="rId4h0rrsfuqjk7upchfp7u-">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120"/>
        <w:jc w:val="both"/>
      </w:pPr>
      <w:r>
        <w:rPr>
          <w:rFonts w:ascii="Arial" w:cs="Arial" w:eastAsia="Arial" w:hAnsi="Arial"/>
          <w:sz w:val="24"/>
          <w:szCs w:val="24"/>
        </w:rPr>
        <w:t xml:space="preserve">1)  биометрическая идентификация (аутентификация) – процедура установления личности гражданина в соответствии с предоставляемыми биометрическими данными, определяющими его в базе данных уполномоченного государственного органа в сфере цифрового развития. Методы аутентификации: по графическому строению папиллярных узоров пальцев (отпечатков пальцев), по графическому изображению лица (face-id);</w:t>
      </w:r>
    </w:p>
    <w:p>
      <w:pPr>
        <w:spacing w:after="120"/>
        <w:jc w:val="both"/>
      </w:pPr>
      <w:r>
        <w:rPr>
          <w:rFonts w:ascii="Arial" w:cs="Arial" w:eastAsia="Arial" w:hAnsi="Arial"/>
          <w:sz w:val="24"/>
          <w:szCs w:val="24"/>
        </w:rPr>
        <w:t xml:space="preserve">2)  графический планшет для подписи при совершении нотариального действия – цифровой блокнот, который позволяет ставить подпись на электронных документах. При подписании специальной ручкой планшеты захватывают графическую подпись, оцифровывают и вводят в электронный документ;</w:t>
      </w:r>
    </w:p>
    <w:p>
      <w:pPr>
        <w:spacing w:after="120"/>
        <w:jc w:val="both"/>
      </w:pPr>
      <w:r>
        <w:rPr>
          <w:rFonts w:ascii="Arial" w:cs="Arial" w:eastAsia="Arial" w:hAnsi="Arial"/>
          <w:sz w:val="24"/>
          <w:szCs w:val="24"/>
        </w:rPr>
        <w:t xml:space="preserve">3)  единая информационная система нотариата (далее – ЕИСН) – государственная автоматизированная информационная система, предназначенная для комплексной автоматизации процессов сбора, обработки и хранения сведений о нотариальной деятельности и обеспечения всех видов информационного взаимодействия (обмена);</w:t>
      </w:r>
    </w:p>
    <w:p>
      <w:pPr>
        <w:spacing w:after="120"/>
        <w:jc w:val="both"/>
      </w:pPr>
      <w:r>
        <w:rPr>
          <w:rFonts w:ascii="Arial" w:cs="Arial" w:eastAsia="Arial" w:hAnsi="Arial"/>
          <w:sz w:val="24"/>
          <w:szCs w:val="24"/>
        </w:rPr>
        <w:t xml:space="preserve">4) квалифицированная электронная подпись (далее – КЭП) – электронная подпись, полученная в результате криптографического преобразования информации с использованием ключа подписи, позволяющая однозначно определить лицо, подписавшее электронный документ, обнаружить факт внесения изменений в электронный документ после его подписания, которая создается с использованием средств электронной подписи, которые лицо, подписавшее электронный документ, способно сохранять под своим контролем;</w:t>
      </w:r>
    </w:p>
    <w:p>
      <w:pPr>
        <w:spacing w:after="120"/>
        <w:jc w:val="both"/>
      </w:pPr>
      <w:r>
        <w:rPr>
          <w:rFonts w:ascii="Arial" w:cs="Arial" w:eastAsia="Arial" w:hAnsi="Arial"/>
          <w:sz w:val="24"/>
          <w:szCs w:val="24"/>
        </w:rPr>
        <w:t xml:space="preserve">5)  контрагент – любая из сторон договора по отношению к другой стороне;</w:t>
      </w:r>
    </w:p>
    <w:p>
      <w:pPr>
        <w:spacing w:after="120"/>
        <w:jc w:val="both"/>
      </w:pPr>
      <w:r>
        <w:rPr>
          <w:rFonts w:ascii="Arial" w:cs="Arial" w:eastAsia="Arial" w:hAnsi="Arial"/>
          <w:sz w:val="24"/>
          <w:szCs w:val="24"/>
        </w:rPr>
        <w:t xml:space="preserve">6)  личный кабинет заявителя – электронный сервис, предназначенный для повышения комфортности заявителя при обращении за услугами нотариуса (должностного лица), где хранятся все нотариальные документы (акты) выданные нотариусом (или должностным лицом) от его имени и с его участием;</w:t>
      </w:r>
    </w:p>
    <w:p>
      <w:pPr>
        <w:spacing w:after="120"/>
        <w:jc w:val="both"/>
      </w:pPr>
      <w:r>
        <w:rPr>
          <w:rFonts w:ascii="Arial" w:cs="Arial" w:eastAsia="Arial" w:hAnsi="Arial"/>
          <w:sz w:val="24"/>
          <w:szCs w:val="24"/>
        </w:rPr>
        <w:t xml:space="preserve">7)  нотариальные действия, которые совершаются дистанционно (онлайн) при участии двух или нескольких нотариусов, и (или) должностных лиц – совершение нотариальных действий дистанционно (онлайн) при участии двух или нескольких нотариусов, и (или) должностных лиц, не связанных с отчуждением недвижимого имущества;</w:t>
      </w:r>
    </w:p>
    <w:p>
      <w:pPr>
        <w:spacing w:after="120"/>
        <w:jc w:val="both"/>
      </w:pPr>
      <w:r>
        <w:rPr>
          <w:rFonts w:ascii="Arial" w:cs="Arial" w:eastAsia="Arial" w:hAnsi="Arial"/>
          <w:sz w:val="24"/>
          <w:szCs w:val="24"/>
        </w:rPr>
        <w:t xml:space="preserve">8)  нотариальные действия, которые совершаются дистанционно через личный кабинет заявителя – совершение нотариальных действий, не связанных с отчуждением недвижимого имущества, без физического присутствия заявителя, путем обращения к нотариусу и (или) должностному лицу посредством личного кабинет через ЕИСН с соответствующим заявлением;</w:t>
      </w:r>
    </w:p>
    <w:p>
      <w:pPr>
        <w:spacing w:after="120"/>
        <w:jc w:val="both"/>
      </w:pPr>
      <w:r>
        <w:rPr>
          <w:rFonts w:ascii="Arial" w:cs="Arial" w:eastAsia="Arial" w:hAnsi="Arial"/>
          <w:sz w:val="24"/>
          <w:szCs w:val="24"/>
        </w:rPr>
        <w:t xml:space="preserve">9)  уполномоченное должностное лицо (далее – должностное лицо) – должностные лица заграничных учреждений Кыргызской Республики и органов местного самоуправления, уполномоченные совершать нотариальные действия, согласно </w:t>
      </w:r>
      <w:hyperlink w:history="1" r:id="rIdplxk_yqfbe4azowhhzey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нотариате»;</w:t>
      </w:r>
    </w:p>
    <w:p>
      <w:pPr>
        <w:spacing w:after="120"/>
        <w:jc w:val="both"/>
      </w:pPr>
      <w:r>
        <w:rPr>
          <w:rFonts w:ascii="Arial" w:cs="Arial" w:eastAsia="Arial" w:hAnsi="Arial"/>
          <w:sz w:val="24"/>
          <w:szCs w:val="24"/>
        </w:rPr>
        <w:t xml:space="preserve">10)квалифицированный сертификат ключа проверки подписи (далее – квалифицированный сертификат) – сертификат ключа проверки подписи, выданный аккредитованным удостоверяющим центром или доверенным лицом аккредитованного удостоверяющего центра либо органом исполнительной власти, уполномоченным в сфере использования электронной подписи, осуществляющим функции главного (корневого) удостоверяющего центра.</w:t>
      </w:r>
    </w:p>
    <w:p>
      <w:pPr>
        <w:spacing w:after="120"/>
        <w:ind w:firstLine="708"/>
        <w:jc w:val="left"/>
      </w:pPr>
      <w:r>
        <w:rPr>
          <w:rFonts w:ascii="Arial" w:cs="Arial" w:eastAsia="Arial" w:hAnsi="Arial"/>
          <w:i/>
          <w:iCs/>
          <w:sz w:val="24"/>
          <w:szCs w:val="24"/>
        </w:rPr>
        <w:t xml:space="preserve"> (В редакции постановления Кабинета Министров КР от </w:t>
      </w:r>
      <w:hyperlink w:history="1" r:id="rIdx2nyrsbpmpwqp62rlklnv">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Нотариальные действия, совершенные дистанционно через личный кабинет заявителя, дистанционно при участии двух и более нотариусов и (или) должностных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 нотариальным действиям, которые совершаются нотариусами дистанционно через личный кабинет заявителя относятся:</w:t>
      </w:r>
    </w:p>
    <w:p>
      <w:pPr>
        <w:spacing w:after="120"/>
        <w:jc w:val="both"/>
      </w:pPr>
      <w:r>
        <w:rPr>
          <w:rFonts w:ascii="Arial" w:cs="Arial" w:eastAsia="Arial" w:hAnsi="Arial"/>
          <w:sz w:val="24"/>
          <w:szCs w:val="24"/>
        </w:rPr>
        <w:t xml:space="preserve">1)  удостоверение односторонних сделок, за исключением завещания; </w:t>
      </w:r>
    </w:p>
    <w:p>
      <w:pPr>
        <w:spacing w:after="120"/>
        <w:jc w:val="both"/>
      </w:pPr>
      <w:r>
        <w:rPr>
          <w:rFonts w:ascii="Arial" w:cs="Arial" w:eastAsia="Arial" w:hAnsi="Arial"/>
          <w:sz w:val="24"/>
          <w:szCs w:val="24"/>
        </w:rPr>
        <w:t xml:space="preserve">2)  свидетельствование верности перевода документов с одного языка на другой;</w:t>
      </w:r>
    </w:p>
    <w:p>
      <w:pPr>
        <w:spacing w:after="120"/>
        <w:jc w:val="both"/>
      </w:pPr>
      <w:r>
        <w:rPr>
          <w:rFonts w:ascii="Arial" w:cs="Arial" w:eastAsia="Arial" w:hAnsi="Arial"/>
          <w:sz w:val="24"/>
          <w:szCs w:val="24"/>
        </w:rPr>
        <w:t xml:space="preserve">3)  удостоверение факта нахождения гражданина в живых;</w:t>
      </w:r>
    </w:p>
    <w:p>
      <w:pPr>
        <w:spacing w:after="120"/>
        <w:jc w:val="both"/>
      </w:pPr>
      <w:r>
        <w:rPr>
          <w:rFonts w:ascii="Arial" w:cs="Arial" w:eastAsia="Arial" w:hAnsi="Arial"/>
          <w:sz w:val="24"/>
          <w:szCs w:val="24"/>
        </w:rPr>
        <w:t xml:space="preserve">4)  совершение исполнительных надписей;</w:t>
      </w:r>
    </w:p>
    <w:p>
      <w:pPr>
        <w:spacing w:after="120"/>
        <w:jc w:val="both"/>
      </w:pPr>
      <w:r>
        <w:rPr>
          <w:rFonts w:ascii="Arial" w:cs="Arial" w:eastAsia="Arial" w:hAnsi="Arial"/>
          <w:sz w:val="24"/>
          <w:szCs w:val="24"/>
        </w:rPr>
        <w:t xml:space="preserve">5)  совершение протестов векселей;</w:t>
      </w:r>
    </w:p>
    <w:p>
      <w:pPr>
        <w:spacing w:after="120"/>
        <w:jc w:val="both"/>
      </w:pPr>
      <w:r>
        <w:rPr>
          <w:rFonts w:ascii="Arial" w:cs="Arial" w:eastAsia="Arial" w:hAnsi="Arial"/>
          <w:sz w:val="24"/>
          <w:szCs w:val="24"/>
        </w:rPr>
        <w:t xml:space="preserve">6)  предъявление чеков к платежу и удостоверение неоплаты чеков;</w:t>
      </w:r>
    </w:p>
    <w:p>
      <w:pPr>
        <w:spacing w:after="120"/>
        <w:jc w:val="both"/>
      </w:pPr>
      <w:r>
        <w:rPr>
          <w:rFonts w:ascii="Arial" w:cs="Arial" w:eastAsia="Arial" w:hAnsi="Arial"/>
          <w:sz w:val="24"/>
          <w:szCs w:val="24"/>
        </w:rPr>
        <w:t xml:space="preserve">7)  обеспечение доказательств;</w:t>
      </w:r>
    </w:p>
    <w:p>
      <w:pPr>
        <w:spacing w:after="120"/>
        <w:jc w:val="both"/>
      </w:pPr>
      <w:r>
        <w:rPr>
          <w:rFonts w:ascii="Arial" w:cs="Arial" w:eastAsia="Arial" w:hAnsi="Arial"/>
          <w:sz w:val="24"/>
          <w:szCs w:val="24"/>
        </w:rPr>
        <w:t xml:space="preserve">8)  свидетельствование равнозначности документа в бумажном виде электронному документу;</w:t>
      </w:r>
    </w:p>
    <w:p>
      <w:pPr>
        <w:spacing w:after="120"/>
        <w:jc w:val="both"/>
      </w:pPr>
      <w:r>
        <w:rPr>
          <w:rFonts w:ascii="Arial" w:cs="Arial" w:eastAsia="Arial" w:hAnsi="Arial"/>
          <w:sz w:val="24"/>
          <w:szCs w:val="24"/>
        </w:rPr>
        <w:t xml:space="preserve">9)  свидетельствование равнозначности электронного документа документу в бумажном виде;</w:t>
      </w:r>
    </w:p>
    <w:p>
      <w:pPr>
        <w:spacing w:after="120"/>
        <w:jc w:val="both"/>
      </w:pPr>
      <w:r>
        <w:rPr>
          <w:rFonts w:ascii="Arial" w:cs="Arial" w:eastAsia="Arial" w:hAnsi="Arial"/>
          <w:sz w:val="24"/>
          <w:szCs w:val="24"/>
        </w:rPr>
        <w:t xml:space="preserve">10) свидетельствование подлинности электронной подписи в электронном документе;</w:t>
      </w:r>
    </w:p>
    <w:p>
      <w:pPr>
        <w:spacing w:after="120"/>
        <w:jc w:val="both"/>
      </w:pPr>
      <w:r>
        <w:rPr>
          <w:rFonts w:ascii="Arial" w:cs="Arial" w:eastAsia="Arial" w:hAnsi="Arial"/>
          <w:sz w:val="24"/>
          <w:szCs w:val="24"/>
        </w:rPr>
        <w:t xml:space="preserve">11) представление на государственную регистрацию нотариальных документов.</w:t>
      </w:r>
    </w:p>
    <w:p>
      <w:pPr>
        <w:spacing w:after="120"/>
        <w:jc w:val="both"/>
      </w:pPr>
      <w:r>
        <w:rPr>
          <w:rFonts w:ascii="Arial" w:cs="Arial" w:eastAsia="Arial" w:hAnsi="Arial"/>
          <w:sz w:val="24"/>
          <w:szCs w:val="24"/>
        </w:rPr>
        <w:t xml:space="preserve">4.  К нотариальным действиям, которые совершаются  дистанционно (онлайн) при участии двух или нескольких нотариусов, и (или) должностных лиц относится удостоверение двух и многосторонних сделок, за исключением сделок связанных с отчуждением недвижимого имущества.</w:t>
      </w:r>
    </w:p>
    <w:p>
      <w:pPr>
        <w:spacing w:after="120"/>
        <w:ind w:firstLine="708"/>
        <w:jc w:val="left"/>
      </w:pPr>
      <w:r>
        <w:rPr>
          <w:rFonts w:ascii="Arial" w:cs="Arial" w:eastAsia="Arial" w:hAnsi="Arial"/>
          <w:i/>
          <w:iCs/>
          <w:sz w:val="24"/>
          <w:szCs w:val="24"/>
        </w:rPr>
        <w:t xml:space="preserve"> (В редакции постановления Кабинета Министров КР от </w:t>
      </w:r>
      <w:hyperlink w:history="1" r:id="rIdstkumd82c82oewzn21ucw">
        <w:r>
          <w:rPr>
            <w:rFonts w:ascii="Arial" w:cs="Arial" w:eastAsia="Arial" w:hAnsi="Arial"/>
            <w:i/>
            <w:iCs/>
            <w:color w:val="1D4ED8"/>
            <w:sz w:val="24"/>
            <w:szCs w:val="24"/>
            <w:u w:val="single"/>
          </w:rPr>
          <w:t xml:space="preserve">19 февраля 2026 года № 121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К нотариальным действиям, которые совершаются дистанционно через личный кабинет заявителя должностными лицами органами местного самоуправления относятся:</w:t>
      </w:r>
    </w:p>
    <w:p>
      <w:pPr>
        <w:spacing w:after="120"/>
        <w:jc w:val="both"/>
      </w:pPr>
      <w:r>
        <w:rPr>
          <w:rFonts w:ascii="Arial" w:cs="Arial" w:eastAsia="Arial" w:hAnsi="Arial"/>
          <w:sz w:val="24"/>
          <w:szCs w:val="24"/>
        </w:rPr>
        <w:t xml:space="preserve">1)  удостоверение доверенностей;</w:t>
      </w:r>
    </w:p>
    <w:p>
      <w:pPr>
        <w:spacing w:after="120"/>
        <w:jc w:val="both"/>
      </w:pPr>
      <w:r>
        <w:rPr>
          <w:rFonts w:ascii="Arial" w:cs="Arial" w:eastAsia="Arial" w:hAnsi="Arial"/>
          <w:sz w:val="24"/>
          <w:szCs w:val="24"/>
        </w:rPr>
        <w:t xml:space="preserve">2)  принятие мер к охране наследственного имущества;</w:t>
      </w:r>
    </w:p>
    <w:p>
      <w:pPr>
        <w:spacing w:after="120"/>
        <w:jc w:val="both"/>
      </w:pPr>
      <w:r>
        <w:rPr>
          <w:rFonts w:ascii="Arial" w:cs="Arial" w:eastAsia="Arial" w:hAnsi="Arial"/>
          <w:sz w:val="24"/>
          <w:szCs w:val="24"/>
        </w:rPr>
        <w:t xml:space="preserve">3)  свидетельствование верности  копий документов и выписок из них.</w:t>
      </w:r>
    </w:p>
    <w:p>
      <w:pPr>
        <w:spacing w:after="120"/>
        <w:jc w:val="both"/>
      </w:pPr>
      <w:r>
        <w:rPr>
          <w:rFonts w:ascii="Arial" w:cs="Arial" w:eastAsia="Arial" w:hAnsi="Arial"/>
          <w:sz w:val="24"/>
          <w:szCs w:val="24"/>
        </w:rPr>
        <w:t xml:space="preserve">6.  К нотариальным действиям, которые совершаются дистанционно через личный кабинет заявителя должностными лицами заграничных учреждений Кыргызской Республики относятся:</w:t>
      </w:r>
    </w:p>
    <w:p>
      <w:pPr>
        <w:spacing w:after="120"/>
        <w:jc w:val="both"/>
      </w:pPr>
      <w:r>
        <w:rPr>
          <w:rFonts w:ascii="Arial" w:cs="Arial" w:eastAsia="Arial" w:hAnsi="Arial"/>
          <w:sz w:val="24"/>
          <w:szCs w:val="24"/>
        </w:rPr>
        <w:t xml:space="preserve">1)  удостоверение односторонних сделок, за исключением завещания; </w:t>
      </w:r>
    </w:p>
    <w:p>
      <w:pPr>
        <w:spacing w:after="120"/>
        <w:jc w:val="both"/>
      </w:pPr>
      <w:r>
        <w:rPr>
          <w:rFonts w:ascii="Arial" w:cs="Arial" w:eastAsia="Arial" w:hAnsi="Arial"/>
          <w:sz w:val="24"/>
          <w:szCs w:val="24"/>
        </w:rPr>
        <w:t xml:space="preserve">2)  принятие мер к охране наследственного имущества;</w:t>
      </w:r>
    </w:p>
    <w:p>
      <w:pPr>
        <w:spacing w:after="120"/>
        <w:jc w:val="both"/>
      </w:pPr>
      <w:r>
        <w:rPr>
          <w:rFonts w:ascii="Arial" w:cs="Arial" w:eastAsia="Arial" w:hAnsi="Arial"/>
          <w:sz w:val="24"/>
          <w:szCs w:val="24"/>
        </w:rPr>
        <w:t xml:space="preserve">3)  свидетельствование верности копий документов и выписок из них;</w:t>
      </w:r>
    </w:p>
    <w:p>
      <w:pPr>
        <w:spacing w:after="120"/>
        <w:jc w:val="both"/>
      </w:pPr>
      <w:r>
        <w:rPr>
          <w:rFonts w:ascii="Arial" w:cs="Arial" w:eastAsia="Arial" w:hAnsi="Arial"/>
          <w:sz w:val="24"/>
          <w:szCs w:val="24"/>
        </w:rPr>
        <w:t xml:space="preserve">4)  свидетельствование верности перевода документов с одного языка на другой;</w:t>
      </w:r>
    </w:p>
    <w:p>
      <w:pPr>
        <w:spacing w:after="120"/>
        <w:jc w:val="both"/>
      </w:pPr>
      <w:r>
        <w:rPr>
          <w:rFonts w:ascii="Arial" w:cs="Arial" w:eastAsia="Arial" w:hAnsi="Arial"/>
          <w:sz w:val="24"/>
          <w:szCs w:val="24"/>
        </w:rPr>
        <w:t xml:space="preserve">5)  удостоверение факта нахождения гражданина в живых;</w:t>
      </w:r>
    </w:p>
    <w:p>
      <w:pPr>
        <w:spacing w:after="120"/>
        <w:jc w:val="both"/>
      </w:pPr>
      <w:r>
        <w:rPr>
          <w:rFonts w:ascii="Arial" w:cs="Arial" w:eastAsia="Arial" w:hAnsi="Arial"/>
          <w:sz w:val="24"/>
          <w:szCs w:val="24"/>
        </w:rPr>
        <w:t xml:space="preserve">6)  совершение  исполнительных надписей;</w:t>
      </w:r>
    </w:p>
    <w:p>
      <w:pPr>
        <w:spacing w:after="120"/>
        <w:jc w:val="both"/>
      </w:pPr>
      <w:r>
        <w:rPr>
          <w:rFonts w:ascii="Arial" w:cs="Arial" w:eastAsia="Arial" w:hAnsi="Arial"/>
          <w:sz w:val="24"/>
          <w:szCs w:val="24"/>
        </w:rPr>
        <w:t xml:space="preserve">7)  обеспечение доказательств;</w:t>
      </w:r>
    </w:p>
    <w:p>
      <w:pPr>
        <w:spacing w:after="120"/>
        <w:jc w:val="both"/>
      </w:pPr>
      <w:r>
        <w:rPr>
          <w:rFonts w:ascii="Arial" w:cs="Arial" w:eastAsia="Arial" w:hAnsi="Arial"/>
          <w:sz w:val="24"/>
          <w:szCs w:val="24"/>
        </w:rPr>
        <w:t xml:space="preserve">8)  совершение морских протесов.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Дистанционное (онлайн) удостоверение сделки при участии двух или нескольких нотариусов, и (или) должностных лиц</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 дистанционном (онлайн) удостоверении сделки при участии двух или нескольких нотариусов, и (или) должностных лиц, нотариусы (должностные лица) должны обеспечить одновременное онлайн взаимодействие сторон (контрагентов). </w:t>
      </w:r>
    </w:p>
    <w:p>
      <w:pPr>
        <w:spacing w:after="120"/>
        <w:jc w:val="both"/>
      </w:pPr>
      <w:r>
        <w:rPr>
          <w:rFonts w:ascii="Arial" w:cs="Arial" w:eastAsia="Arial" w:hAnsi="Arial"/>
          <w:sz w:val="24"/>
          <w:szCs w:val="24"/>
        </w:rPr>
        <w:t xml:space="preserve">8.  Контрагенты должны явиться лично к нотариусам и (или)  должностным лицам, или действовать через своих законных представителей.</w:t>
      </w:r>
    </w:p>
    <w:p>
      <w:pPr>
        <w:spacing w:after="120"/>
        <w:jc w:val="both"/>
      </w:pPr>
      <w:r>
        <w:rPr>
          <w:rFonts w:ascii="Arial" w:cs="Arial" w:eastAsia="Arial" w:hAnsi="Arial"/>
          <w:sz w:val="24"/>
          <w:szCs w:val="24"/>
        </w:rPr>
        <w:t xml:space="preserve">9.  Техническая процедура включает следующие этапы:</w:t>
      </w:r>
    </w:p>
    <w:p>
      <w:pPr>
        <w:spacing w:after="120"/>
        <w:jc w:val="both"/>
      </w:pPr>
      <w:r>
        <w:rPr>
          <w:rFonts w:ascii="Arial" w:cs="Arial" w:eastAsia="Arial" w:hAnsi="Arial"/>
          <w:sz w:val="24"/>
          <w:szCs w:val="24"/>
        </w:rPr>
        <w:t xml:space="preserve">1) контрагенты предварительно согласовывают условия сделки, выбирают подходящую нотариальную контору, бюро (учреждение) по месту своего нахождения и обращаются для подготовки текста сделки к любому из нотариусов (должностных лиц);</w:t>
      </w:r>
    </w:p>
    <w:p>
      <w:pPr>
        <w:spacing w:after="120"/>
        <w:jc w:val="both"/>
      </w:pPr>
      <w:r>
        <w:rPr>
          <w:rFonts w:ascii="Arial" w:cs="Arial" w:eastAsia="Arial" w:hAnsi="Arial"/>
          <w:sz w:val="24"/>
          <w:szCs w:val="24"/>
        </w:rPr>
        <w:t xml:space="preserve">2) нотариусы (должностные лица) согласовывают условия сделки с контрагентами и определяют день и время заключения сделки;  </w:t>
      </w:r>
    </w:p>
    <w:p>
      <w:pPr>
        <w:spacing w:after="120"/>
        <w:jc w:val="both"/>
      </w:pPr>
      <w:r>
        <w:rPr>
          <w:rFonts w:ascii="Arial" w:cs="Arial" w:eastAsia="Arial" w:hAnsi="Arial"/>
          <w:sz w:val="24"/>
          <w:szCs w:val="24"/>
        </w:rPr>
        <w:t xml:space="preserve">3) нотариусы (должностные лица) проводят идентификацию контрагентов или их представителей через систему биометрической идентификации;</w:t>
      </w:r>
    </w:p>
    <w:p>
      <w:pPr>
        <w:spacing w:after="120"/>
        <w:jc w:val="both"/>
      </w:pPr>
      <w:r>
        <w:rPr>
          <w:rFonts w:ascii="Arial" w:cs="Arial" w:eastAsia="Arial" w:hAnsi="Arial"/>
          <w:sz w:val="24"/>
          <w:szCs w:val="24"/>
        </w:rPr>
        <w:t xml:space="preserve">4) в режиме видеоконференции со звуком, нотариусы (должностные лица) с участием контрагентов согласовывают условия сделки; </w:t>
      </w:r>
    </w:p>
    <w:p>
      <w:pPr>
        <w:spacing w:after="120"/>
        <w:jc w:val="both"/>
      </w:pPr>
      <w:r>
        <w:rPr>
          <w:rFonts w:ascii="Arial" w:cs="Arial" w:eastAsia="Arial" w:hAnsi="Arial"/>
          <w:sz w:val="24"/>
          <w:szCs w:val="24"/>
        </w:rPr>
        <w:t xml:space="preserve">5) нотариусы (должностные лица) заполняет графы электронного нотариального реестра удостоверения сделок ЕИСН; </w:t>
      </w:r>
    </w:p>
    <w:p>
      <w:pPr>
        <w:spacing w:after="120"/>
        <w:jc w:val="both"/>
      </w:pPr>
      <w:r>
        <w:rPr>
          <w:rFonts w:ascii="Arial" w:cs="Arial" w:eastAsia="Arial" w:hAnsi="Arial"/>
          <w:sz w:val="24"/>
          <w:szCs w:val="24"/>
        </w:rPr>
        <w:t xml:space="preserve">6) процедура подписания документа нотариусами (должностными лицами) проходит путем проставления КЭП или квалифицированным сертификатом контрагентов  или проставлением на электронном документе собственноручной подписи с помощью графического планшета;</w:t>
      </w:r>
    </w:p>
    <w:p>
      <w:pPr>
        <w:spacing w:after="120"/>
        <w:jc w:val="both"/>
      </w:pPr>
      <w:r>
        <w:rPr>
          <w:rFonts w:ascii="Arial" w:cs="Arial" w:eastAsia="Arial" w:hAnsi="Arial"/>
          <w:sz w:val="24"/>
          <w:szCs w:val="24"/>
        </w:rPr>
        <w:t xml:space="preserve">7) каждый нотариус (должностное лицо) проставляет на документе свою квалифицированную электронную подпись.</w:t>
      </w:r>
    </w:p>
    <w:p>
      <w:pPr>
        <w:spacing w:after="120"/>
        <w:jc w:val="both"/>
      </w:pPr>
      <w:r>
        <w:rPr>
          <w:rFonts w:ascii="Arial" w:cs="Arial" w:eastAsia="Arial" w:hAnsi="Arial"/>
          <w:sz w:val="24"/>
          <w:szCs w:val="24"/>
        </w:rPr>
        <w:t xml:space="preserve">10.Шаги в ЕИСН:</w:t>
      </w:r>
    </w:p>
    <w:p>
      <w:pPr>
        <w:spacing w:after="120"/>
        <w:jc w:val="both"/>
      </w:pPr>
      <w:r>
        <w:rPr>
          <w:rFonts w:ascii="Arial" w:cs="Arial" w:eastAsia="Arial" w:hAnsi="Arial"/>
          <w:sz w:val="24"/>
          <w:szCs w:val="24"/>
        </w:rPr>
        <w:t xml:space="preserve">1)  паспорт сделки:</w:t>
      </w:r>
    </w:p>
    <w:p>
      <w:pPr>
        <w:spacing w:after="120"/>
        <w:jc w:val="both"/>
      </w:pPr>
      <w:r>
        <w:rPr>
          <w:rFonts w:ascii="Arial" w:cs="Arial" w:eastAsia="Arial" w:hAnsi="Arial"/>
          <w:sz w:val="24"/>
          <w:szCs w:val="24"/>
        </w:rPr>
        <w:t xml:space="preserve">а)  заявка;</w:t>
      </w:r>
    </w:p>
    <w:p>
      <w:pPr>
        <w:spacing w:after="120"/>
        <w:jc w:val="both"/>
      </w:pPr>
      <w:r>
        <w:rPr>
          <w:rFonts w:ascii="Arial" w:cs="Arial" w:eastAsia="Arial" w:hAnsi="Arial"/>
          <w:sz w:val="24"/>
          <w:szCs w:val="24"/>
        </w:rPr>
        <w:t xml:space="preserve">б)  согласование о времени сделки;</w:t>
      </w:r>
    </w:p>
    <w:p>
      <w:pPr>
        <w:spacing w:after="120"/>
        <w:jc w:val="both"/>
      </w:pPr>
      <w:r>
        <w:rPr>
          <w:rFonts w:ascii="Arial" w:cs="Arial" w:eastAsia="Arial" w:hAnsi="Arial"/>
          <w:sz w:val="24"/>
          <w:szCs w:val="24"/>
        </w:rPr>
        <w:t xml:space="preserve">в)  идентификация и верификация;</w:t>
      </w:r>
    </w:p>
    <w:p>
      <w:pPr>
        <w:spacing w:after="120"/>
        <w:jc w:val="both"/>
      </w:pPr>
      <w:r>
        <w:rPr>
          <w:rFonts w:ascii="Arial" w:cs="Arial" w:eastAsia="Arial" w:hAnsi="Arial"/>
          <w:sz w:val="24"/>
          <w:szCs w:val="24"/>
        </w:rPr>
        <w:t xml:space="preserve">2)  сделка:</w:t>
      </w:r>
    </w:p>
    <w:p>
      <w:pPr>
        <w:spacing w:after="120"/>
        <w:jc w:val="both"/>
      </w:pPr>
      <w:r>
        <w:rPr>
          <w:rFonts w:ascii="Arial" w:cs="Arial" w:eastAsia="Arial" w:hAnsi="Arial"/>
          <w:sz w:val="24"/>
          <w:szCs w:val="24"/>
        </w:rPr>
        <w:t xml:space="preserve">а)  визуализация;</w:t>
      </w:r>
    </w:p>
    <w:p>
      <w:pPr>
        <w:spacing w:after="120"/>
        <w:jc w:val="both"/>
      </w:pPr>
      <w:r>
        <w:rPr>
          <w:rFonts w:ascii="Arial" w:cs="Arial" w:eastAsia="Arial" w:hAnsi="Arial"/>
          <w:sz w:val="24"/>
          <w:szCs w:val="24"/>
        </w:rPr>
        <w:t xml:space="preserve">б)  видеоконференция;</w:t>
      </w:r>
    </w:p>
    <w:p>
      <w:pPr>
        <w:spacing w:after="120"/>
        <w:jc w:val="both"/>
      </w:pPr>
      <w:r>
        <w:rPr>
          <w:rFonts w:ascii="Arial" w:cs="Arial" w:eastAsia="Arial" w:hAnsi="Arial"/>
          <w:sz w:val="24"/>
          <w:szCs w:val="24"/>
        </w:rPr>
        <w:t xml:space="preserve">в)  подписание;</w:t>
      </w:r>
    </w:p>
    <w:p>
      <w:pPr>
        <w:spacing w:after="120"/>
        <w:jc w:val="both"/>
      </w:pPr>
      <w:r>
        <w:rPr>
          <w:rFonts w:ascii="Arial" w:cs="Arial" w:eastAsia="Arial" w:hAnsi="Arial"/>
          <w:sz w:val="24"/>
          <w:szCs w:val="24"/>
        </w:rPr>
        <w:t xml:space="preserve">г)   результат нотариального действия;</w:t>
      </w:r>
    </w:p>
    <w:p>
      <w:pPr>
        <w:spacing w:after="120"/>
        <w:jc w:val="both"/>
      </w:pPr>
      <w:r>
        <w:rPr>
          <w:rFonts w:ascii="Arial" w:cs="Arial" w:eastAsia="Arial" w:hAnsi="Arial"/>
          <w:sz w:val="24"/>
          <w:szCs w:val="24"/>
        </w:rPr>
        <w:t xml:space="preserve">3)  регистрация.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Взаимодействие нотариусов (должностных лиц) в ЕИСН  при дистанционном удостоверении сделки двумя и более нотариусами и (или)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.ЕИСН обеспечивает нотариусам (должностным лицам), участвующим в удостоверении сделки, доступ к электронному сервису подготовки паспорта сделки ЕИСН.</w:t>
      </w:r>
    </w:p>
    <w:p>
      <w:pPr>
        <w:spacing w:after="120"/>
        <w:jc w:val="both"/>
      </w:pPr>
      <w:r>
        <w:rPr>
          <w:rFonts w:ascii="Arial" w:cs="Arial" w:eastAsia="Arial" w:hAnsi="Arial"/>
          <w:sz w:val="24"/>
          <w:szCs w:val="24"/>
        </w:rPr>
        <w:t xml:space="preserve">12. ЕИСН позволяет сформировать паспорт сделки, содержащий сведения о нотариусах (должностных лицах), участвующих в удостоверении сделки, информацию о лице (лицах), обратившемся (обратившихся) за совершением нотариального действия, и лице (лицах), принимавшем (принимавших) участие в совершении нотариального действия (далее – участники сделки), вид и текст сделки с удостоверительной надписью, дату и время удостоверения сделки, а также электронные документы, необходимые для удостоверения сделки. </w:t>
      </w:r>
    </w:p>
    <w:p>
      <w:pPr>
        <w:spacing w:after="120"/>
        <w:jc w:val="both"/>
      </w:pPr>
      <w:r>
        <w:rPr>
          <w:rFonts w:ascii="Arial" w:cs="Arial" w:eastAsia="Arial" w:hAnsi="Arial"/>
          <w:sz w:val="24"/>
          <w:szCs w:val="24"/>
        </w:rPr>
        <w:t xml:space="preserve">13. Выбранный заявителем сделки нотариус (должностное лицо) в ЕИСН указывает вид сделки и сведения о нотариусе/нотариусах, должностном лице (должностных лицах), участвующем (участвующих) в удостоверении сделки.</w:t>
      </w:r>
    </w:p>
    <w:p>
      <w:pPr>
        <w:spacing w:after="120"/>
        <w:jc w:val="both"/>
      </w:pPr>
      <w:r>
        <w:rPr>
          <w:rFonts w:ascii="Arial" w:cs="Arial" w:eastAsia="Arial" w:hAnsi="Arial"/>
          <w:sz w:val="24"/>
          <w:szCs w:val="24"/>
        </w:rPr>
        <w:t xml:space="preserve">14. Средствами ЕИСН в автоматизированном режиме паспорту сделки присваивается уникальный идентификационный номер. </w:t>
      </w:r>
    </w:p>
    <w:p>
      <w:pPr>
        <w:spacing w:after="120"/>
        <w:jc w:val="both"/>
      </w:pPr>
      <w:r>
        <w:rPr>
          <w:rFonts w:ascii="Arial" w:cs="Arial" w:eastAsia="Arial" w:hAnsi="Arial"/>
          <w:sz w:val="24"/>
          <w:szCs w:val="24"/>
        </w:rPr>
        <w:t xml:space="preserve">15. Нотариусы (должностные лица), участвующие в удостоверении сделки, посредством ЕИСН указывают в паспорте сделки сведения об участниках сделки, формируют текст сделки с удостоверительной надписью, присоединяют электронные документы, необходимые для удостоверения сделки.</w:t>
      </w:r>
    </w:p>
    <w:p>
      <w:pPr>
        <w:spacing w:after="120"/>
        <w:jc w:val="both"/>
      </w:pPr>
      <w:r>
        <w:rPr>
          <w:rFonts w:ascii="Arial" w:cs="Arial" w:eastAsia="Arial" w:hAnsi="Arial"/>
          <w:sz w:val="24"/>
          <w:szCs w:val="24"/>
        </w:rPr>
        <w:t xml:space="preserve">16. Присоединяемые электронные документы должны быть подписаны КЭП лица (лиц), от которого (которых) исходят электронные документы, либо нотариуса (должностного лица). При необходимости присоединения документа, представленного заявителем на бумажном носителе, нотариус (должностное лицо) изготавливает его электронный образ и подписывает его квалифицированным сертификатом.</w:t>
      </w:r>
    </w:p>
    <w:p>
      <w:pPr>
        <w:spacing w:after="120"/>
        <w:jc w:val="both"/>
      </w:pPr>
      <w:r>
        <w:rPr>
          <w:rFonts w:ascii="Arial" w:cs="Arial" w:eastAsia="Arial" w:hAnsi="Arial"/>
          <w:sz w:val="24"/>
          <w:szCs w:val="24"/>
        </w:rPr>
        <w:t xml:space="preserve">17. Сформированный посредством ЕИСН паспорт сделки, содержащий, в том числе согласованные участниками дату и время удостоверения сделки, проект сделки с удостоверительной надписью и присоединенные электронные документы, подписывается квалифицированным сертификатом каждого нотариуса (должностного лица), участвующего в удостоверении сделки.</w:t>
      </w:r>
    </w:p>
    <w:p>
      <w:pPr>
        <w:spacing w:after="120"/>
        <w:jc w:val="both"/>
      </w:pPr>
      <w:r>
        <w:rPr>
          <w:rFonts w:ascii="Arial" w:cs="Arial" w:eastAsia="Arial" w:hAnsi="Arial"/>
          <w:sz w:val="24"/>
          <w:szCs w:val="24"/>
        </w:rPr>
        <w:t xml:space="preserve">18. Визуализация проекта сделки с удостоверительной надписью осуществляется с использованием ЕИСН.</w:t>
      </w:r>
    </w:p>
    <w:p>
      <w:pPr>
        <w:spacing w:after="120"/>
        <w:jc w:val="both"/>
      </w:pPr>
      <w:r>
        <w:rPr>
          <w:rFonts w:ascii="Arial" w:cs="Arial" w:eastAsia="Arial" w:hAnsi="Arial"/>
          <w:sz w:val="24"/>
          <w:szCs w:val="24"/>
        </w:rPr>
        <w:t xml:space="preserve">19. Нотариус (должностное лицо) проводит идентификацию контрагентов или их представителей через систему биометрической идентификации.</w:t>
      </w:r>
    </w:p>
    <w:p>
      <w:pPr>
        <w:spacing w:after="120"/>
        <w:jc w:val="both"/>
      </w:pPr>
      <w:r>
        <w:rPr>
          <w:rFonts w:ascii="Arial" w:cs="Arial" w:eastAsia="Arial" w:hAnsi="Arial"/>
          <w:sz w:val="24"/>
          <w:szCs w:val="24"/>
        </w:rPr>
        <w:t xml:space="preserve">20. Средствами ЕИСН с использованием видеоконференцсвязи обеспечивается взаимодействие участников сделки и нотариусов (должностных лиц), участвующих в удостоверении сделки.</w:t>
      </w:r>
    </w:p>
    <w:p>
      <w:pPr>
        <w:spacing w:after="120"/>
        <w:jc w:val="both"/>
      </w:pPr>
      <w:r>
        <w:rPr>
          <w:rFonts w:ascii="Arial" w:cs="Arial" w:eastAsia="Arial" w:hAnsi="Arial"/>
          <w:sz w:val="24"/>
          <w:szCs w:val="24"/>
        </w:rPr>
        <w:t xml:space="preserve">21. Электронный документ, содержащий текст сделки с удостоверительной надписью, подписывается КЭП каждым участником сделки в присутствии соответствующего нотариуса (должностного лица), после подписания экземпляра сделки на бумажном носителе.</w:t>
      </w:r>
    </w:p>
    <w:p>
      <w:pPr>
        <w:spacing w:after="120"/>
        <w:jc w:val="both"/>
      </w:pPr>
      <w:r>
        <w:rPr>
          <w:rFonts w:ascii="Arial" w:cs="Arial" w:eastAsia="Arial" w:hAnsi="Arial"/>
          <w:sz w:val="24"/>
          <w:szCs w:val="24"/>
        </w:rPr>
        <w:t xml:space="preserve">22. Электронный документ, содержащий текст сделки с удостоверительной надписью и подписанный каждым участником сделки, подписывается квалифицированным сертификатом каждого нотариуса (должностного лица), участвующего в удостоверении сделки.</w:t>
      </w:r>
    </w:p>
    <w:p>
      <w:pPr>
        <w:spacing w:after="120"/>
        <w:jc w:val="both"/>
      </w:pPr>
      <w:r>
        <w:rPr>
          <w:rFonts w:ascii="Arial" w:cs="Arial" w:eastAsia="Arial" w:hAnsi="Arial"/>
          <w:sz w:val="24"/>
          <w:szCs w:val="24"/>
        </w:rPr>
        <w:t xml:space="preserve">23. Запись в реестре об удостоверении сделки подписывается квалифицированным сертификатом нотариуса (должностного лица), участвующих в удостоверении сделки.</w:t>
      </w:r>
    </w:p>
    <w:p>
      <w:pPr>
        <w:spacing w:after="120"/>
        <w:jc w:val="both"/>
      </w:pPr>
      <w:r>
        <w:rPr>
          <w:rFonts w:ascii="Arial" w:cs="Arial" w:eastAsia="Arial" w:hAnsi="Arial"/>
          <w:sz w:val="24"/>
          <w:szCs w:val="24"/>
        </w:rPr>
        <w:t xml:space="preserve">24. Средствами ЕИСН время совершения сделки в автоматизированном режиме фиксируется по местному времени:</w:t>
      </w:r>
    </w:p>
    <w:p>
      <w:pPr>
        <w:spacing w:after="120"/>
        <w:jc w:val="both"/>
      </w:pPr>
      <w:r>
        <w:rPr>
          <w:rFonts w:ascii="Arial" w:cs="Arial" w:eastAsia="Arial" w:hAnsi="Arial"/>
          <w:sz w:val="24"/>
          <w:szCs w:val="24"/>
        </w:rPr>
        <w:t xml:space="preserve">1)  дата и время подписания последним нотариусом (должностным лицом), участвующим в удостоверении сделки, электронного документа, содержащего текст сделки с удостоверительной надписью и подписанного каждым участником сделки;</w:t>
      </w:r>
    </w:p>
    <w:p>
      <w:pPr>
        <w:spacing w:after="120"/>
        <w:jc w:val="both"/>
      </w:pPr>
      <w:r>
        <w:rPr>
          <w:rFonts w:ascii="Arial" w:cs="Arial" w:eastAsia="Arial" w:hAnsi="Arial"/>
          <w:sz w:val="24"/>
          <w:szCs w:val="24"/>
        </w:rPr>
        <w:t xml:space="preserve">2)  дата и время подписания последним нотариусом (должностным лицом), участвующим в удостоверении сделки, записи в реестре об удостоверении сделки.</w:t>
      </w:r>
    </w:p>
    <w:p>
      <w:pPr>
        <w:spacing w:after="120"/>
        <w:jc w:val="both"/>
      </w:pPr>
      <w:r>
        <w:rPr>
          <w:rFonts w:ascii="Arial" w:cs="Arial" w:eastAsia="Arial" w:hAnsi="Arial"/>
          <w:sz w:val="24"/>
          <w:szCs w:val="24"/>
        </w:rPr>
        <w:t xml:space="preserve">25. Регистрация в реестре удостоверенной сделки считается совершенной после подписания записи в Реестре последним нотариусом (должностным лицом), участвующим в удостоверении сделки, и получения автоматического подтверждения регистрации средствами ЕИСН.</w:t>
      </w:r>
    </w:p>
    <w:p>
      <w:pPr>
        <w:spacing w:after="120"/>
        <w:jc w:val="both"/>
      </w:pPr>
      <w:r>
        <w:rPr>
          <w:rFonts w:ascii="Arial" w:cs="Arial" w:eastAsia="Arial" w:hAnsi="Arial"/>
          <w:sz w:val="24"/>
          <w:szCs w:val="24"/>
        </w:rPr>
        <w:t xml:space="preserve">26. В содержании нотариального действия должны быть:</w:t>
      </w:r>
    </w:p>
    <w:p>
      <w:pPr>
        <w:spacing w:after="120"/>
        <w:jc w:val="both"/>
      </w:pPr>
      <w:r>
        <w:rPr>
          <w:rFonts w:ascii="Arial" w:cs="Arial" w:eastAsia="Arial" w:hAnsi="Arial"/>
          <w:sz w:val="24"/>
          <w:szCs w:val="24"/>
        </w:rPr>
        <w:t xml:space="preserve">1)  при удостоверении сделок двумя и более нотариусами, и (или) должностными лицами, свидетельствовании верности перевода документа с одного языка на другой, совершении исполнительной надписи, обеспечении доказательств, выдаче свидетельств – соответственно текст сделки, перевода, исполнительной надписи, протокола либо свидетельства;</w:t>
      </w:r>
    </w:p>
    <w:p>
      <w:pPr>
        <w:spacing w:after="120"/>
        <w:jc w:val="both"/>
      </w:pPr>
      <w:r>
        <w:rPr>
          <w:rFonts w:ascii="Arial" w:cs="Arial" w:eastAsia="Arial" w:hAnsi="Arial"/>
          <w:sz w:val="24"/>
          <w:szCs w:val="24"/>
        </w:rPr>
        <w:t xml:space="preserve">2)  при передаче документов физических и юридических лиц другим физическим и юридическим лицам – сведения об адресате, адрес в информационно-телекоммуникационной сети Интернет для передачи электронного документа (пакета электронных документов);</w:t>
      </w:r>
    </w:p>
    <w:p>
      <w:pPr>
        <w:spacing w:after="120"/>
        <w:jc w:val="both"/>
      </w:pPr>
      <w:r>
        <w:rPr>
          <w:rFonts w:ascii="Arial" w:cs="Arial" w:eastAsia="Arial" w:hAnsi="Arial"/>
          <w:sz w:val="24"/>
          <w:szCs w:val="24"/>
        </w:rPr>
        <w:t xml:space="preserve">3)  при удостоверении равнозначности электронного документа, изготовленного нотариусом (должностным лицом) в ином формате, электронному документу, представленному нотариусу (должностному лицу), – имя, размер (мегабайт) и формат файла поступившего электронного документа, имя, размер (мегабайт) и формат файла, изготовленного нотариусом (должностным лицом) электронного документа;</w:t>
      </w:r>
    </w:p>
    <w:p>
      <w:pPr>
        <w:spacing w:after="120"/>
        <w:jc w:val="both"/>
      </w:pPr>
      <w:r>
        <w:rPr>
          <w:rFonts w:ascii="Arial" w:cs="Arial" w:eastAsia="Arial" w:hAnsi="Arial"/>
          <w:sz w:val="24"/>
          <w:szCs w:val="24"/>
        </w:rPr>
        <w:t xml:space="preserve">4)  при выдаче выписки из реестра уведомлений о залоге движимого имущества – наименование нотариального действия;</w:t>
      </w:r>
    </w:p>
    <w:p>
      <w:pPr>
        <w:spacing w:after="120"/>
        <w:jc w:val="both"/>
      </w:pPr>
      <w:r>
        <w:rPr>
          <w:rFonts w:ascii="Arial" w:cs="Arial" w:eastAsia="Arial" w:hAnsi="Arial"/>
          <w:sz w:val="24"/>
          <w:szCs w:val="24"/>
        </w:rPr>
        <w:t xml:space="preserve">5)  сведения о лице, совершившим нотариальное действие дистанционно, или лицах, удостоверивших сделку, о нотариусе или должностном лице: фамилия, имя, отчество (при наличии) и регистрационный номер нотариуса в реестре, должность должностного лица;</w:t>
      </w:r>
    </w:p>
    <w:p>
      <w:pPr>
        <w:spacing w:after="120"/>
        <w:jc w:val="both"/>
      </w:pPr>
      <w:r>
        <w:rPr>
          <w:rFonts w:ascii="Arial" w:cs="Arial" w:eastAsia="Arial" w:hAnsi="Arial"/>
          <w:sz w:val="24"/>
          <w:szCs w:val="24"/>
        </w:rPr>
        <w:t xml:space="preserve">6)  средства, полученные нотариусами или должностными лицами за совершение нотариальных действий и оказание услуг правового и технического характера;</w:t>
      </w:r>
    </w:p>
    <w:p>
      <w:pPr>
        <w:spacing w:after="120"/>
        <w:jc w:val="both"/>
      </w:pPr>
      <w:r>
        <w:rPr>
          <w:rFonts w:ascii="Arial" w:cs="Arial" w:eastAsia="Arial" w:hAnsi="Arial"/>
          <w:sz w:val="24"/>
          <w:szCs w:val="24"/>
        </w:rPr>
        <w:t xml:space="preserve">7)  сведения об изменении, внесенном в запись реестр дистанционных сделок (в случае, когда такие изменения не требуют совершения нового нотариального действия), причины (основания) внесения изменения и характер изменения;</w:t>
      </w:r>
    </w:p>
    <w:p>
      <w:pPr>
        <w:spacing w:after="120"/>
        <w:jc w:val="both"/>
      </w:pPr>
      <w:r>
        <w:rPr>
          <w:rFonts w:ascii="Arial" w:cs="Arial" w:eastAsia="Arial" w:hAnsi="Arial"/>
          <w:sz w:val="24"/>
          <w:szCs w:val="24"/>
        </w:rPr>
        <w:t xml:space="preserve">8)  сведения о ранее удостоверенной сделке, с которой связано совершение регистрируемого нотариального действия по изменению, расторжению или отмене этой сделки (при наличии сведений о ранее удостоверенной сделке), в том числе дата и реестровый номер сделки, сведения о лице, удостоверившем сделку;</w:t>
      </w:r>
    </w:p>
    <w:p>
      <w:pPr>
        <w:spacing w:after="120"/>
        <w:jc w:val="both"/>
      </w:pPr>
      <w:r>
        <w:rPr>
          <w:rFonts w:ascii="Arial" w:cs="Arial" w:eastAsia="Arial" w:hAnsi="Arial"/>
          <w:sz w:val="24"/>
          <w:szCs w:val="24"/>
        </w:rPr>
        <w:t xml:space="preserve">9)  сведения о способе выдачи (представления) нотариального документа лицам, от имени или по поручению которых совершено нотариальное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7jcevhg8hriovozl4xoj">
      <w:r>
        <w:rPr>
          <w:rFonts w:ascii="Arial" w:cs="Arial" w:eastAsia="Arial" w:hAnsi="Arial"/>
          <w:color w:val="132D3F"/>
          <w:sz w:val="16"/>
          <w:szCs w:val="16"/>
          <w:u w:val="single"/>
        </w:rPr>
        <w:t xml:space="preserve">dalil.kg/document/230000483</w:t>
      </w:r>
    </w:hyperlink>
  </w:p>
  <w:p>
    <w:pPr>
      <w:spacing w:after="0" w:before="40"/>
      <w:jc w:val="center"/>
    </w:pPr>
    <w:hyperlink w:history="1" r:id="rIdhj3let3xyb5b2n3zr788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mn1f3mhuvrhkhkdxrk5" Type="http://schemas.openxmlformats.org/officeDocument/2006/relationships/hyperlink" Target="https://dalil.kg/document/230000478" TargetMode="External"/><Relationship Id="rIdooc53lbhfdk9g4iym309d" Type="http://schemas.openxmlformats.org/officeDocument/2006/relationships/hyperlink" Target="https://dalil.kg/document/230041120" TargetMode="External"/><Relationship Id="rId4h0rrsfuqjk7upchfp7u-" Type="http://schemas.openxmlformats.org/officeDocument/2006/relationships/hyperlink" Target="https://dalil.kg/document/230041120" TargetMode="External"/><Relationship Id="rIdplxk_yqfbe4azowhhzeyz" Type="http://schemas.openxmlformats.org/officeDocument/2006/relationships/hyperlink" Target="https://dalil.kg/document/78" TargetMode="External"/><Relationship Id="rIdx2nyrsbpmpwqp62rlklnv" Type="http://schemas.openxmlformats.org/officeDocument/2006/relationships/hyperlink" Target="https://dalil.kg/document/230041120" TargetMode="External"/><Relationship Id="rIdstkumd82c82oewzn21ucw" Type="http://schemas.openxmlformats.org/officeDocument/2006/relationships/hyperlink" Target="https://dalil.kg/document/23004112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7jcevhg8hriovozl4xoj" Type="http://schemas.openxmlformats.org/officeDocument/2006/relationships/hyperlink" Target="https://dalil.kg/document/230000483" TargetMode="External"/><Relationship Id="rIdhj3let3xyb5b2n3zr788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2026-09-25T08:26:32.199Z</dcterms:created>
  <dcterms:modified xsi:type="dcterms:W3CDTF">2026-09-25T08:26:32.199Z</dcterms:modified>
</cp:coreProperties>
</file>

<file path=docProps/custom.xml><?xml version="1.0" encoding="utf-8"?>
<Properties xmlns="http://schemas.openxmlformats.org/officeDocument/2006/custom-properties" xmlns:vt="http://schemas.openxmlformats.org/officeDocument/2006/docPropsVTypes"/>
</file>