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декабря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10-П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Единого плана счетов и Руководства по его применению сектором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octw7sdvdxj7yfpafug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утверждении </w:t>
      </w:r>
      <w:hyperlink w:history="1" r:id="rId011onrqhgel5m5otbam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Бюджетной классификации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от 27 сентября 2023 года №5-П, руководствуясь </w:t>
      </w:r>
      <w:hyperlink w:history="1" r:id="rIdgi1yulzdoumg3gksnop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полномочий Министерству финансов Кыргызской Республики по утверждению Единого плана счетов сектора государственного управления и Руководства по его применению» от 4 сентября 2012 года № 605,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_nrpnx6sanhhf7xjwh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счетов и Руководство по его применению сектором государственного управления согласно </w:t>
      </w:r>
      <w:hyperlink w:history="1" r:id="rIdeqgnk1ofp_xvrrrh4qk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развития бухгалтерского учета, внутреннего аудита и внутреннего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сайте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в течение трех рабочих дней со дня регистрации настоящего приказа опубликовать его на веб-сайте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_brdqxznwnkqby3gcxk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3 апреля 2023 года №1-П «Об утверждении </w:t>
      </w:r>
      <w:hyperlink w:history="1" r:id="rIdrq4bfasjvs4rpyp0hqf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плана</w:t>
        </w:r>
      </w:hyperlink>
      <w:r>
        <w:rPr>
          <w:rFonts w:ascii="Arial" w:cs="Arial" w:eastAsia="Arial" w:hAnsi="Arial"/>
          <w:sz w:val="24"/>
          <w:szCs w:val="24"/>
        </w:rPr>
        <w:t xml:space="preserve"> счетов и Руководства по его применению сектором государственного 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подлежит официальному опубликованию и вступает в силу с 1 января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“Эркин-Тоо” от 9 января 2024 года № 2 (3555)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финансов - директора Центрального казначейства Кыргызской Республики Аманбаева У.М.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bv2psepre79qie8af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dalil.kg/document/230000520</w:t>
      </w:r>
    </w:hyperlink>
  </w:p>
  <w:p>
    <w:pPr>
      <w:spacing w:after="0" w:before="40"/>
      <w:jc w:val="center"/>
    </w:pPr>
    <w:hyperlink w:history="1" r:id="rId9ipgyjjvbgfmsp-u2bk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tw7sdvdxj7yfpafugfx" Type="http://schemas.openxmlformats.org/officeDocument/2006/relationships/hyperlink" Target="https://dalil.kg/document/200940" TargetMode="External"/><Relationship Id="rId011onrqhgel5m5otbamx1" Type="http://schemas.openxmlformats.org/officeDocument/2006/relationships/hyperlink" Target="https://dalil.kg/document/200941" TargetMode="External"/><Relationship Id="rIdgi1yulzdoumg3gksnopez" Type="http://schemas.openxmlformats.org/officeDocument/2006/relationships/hyperlink" Target="https://dalil.kg/document/93031" TargetMode="External"/><Relationship Id="rIdu_nrpnx6sanhhf7xjwhs7" Type="http://schemas.openxmlformats.org/officeDocument/2006/relationships/hyperlink" Target="https://dalil.kg/document/201003" TargetMode="External"/><Relationship Id="rIdeqgnk1ofp_xvrrrh4qk4s" Type="http://schemas.openxmlformats.org/officeDocument/2006/relationships/hyperlink" Target="https://dalil.kg/document/201003#pr" TargetMode="External"/><Relationship Id="rId_brdqxznwnkqby3gcxky4" Type="http://schemas.openxmlformats.org/officeDocument/2006/relationships/hyperlink" Target="https://dalil.kg/document/200804" TargetMode="External"/><Relationship Id="rIdrq4bfasjvs4rpyp0hqfr2" Type="http://schemas.openxmlformats.org/officeDocument/2006/relationships/hyperlink" Target="https://dalil.kg/document/20081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bv2psepre79qie8afr2" Type="http://schemas.openxmlformats.org/officeDocument/2006/relationships/hyperlink" Target="https://dalil.kg/document/230000520" TargetMode="External"/><Relationship Id="rId9ipgyjjvbgfmsp-u2bk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2026-09-28T08:20:49.448Z</dcterms:created>
  <dcterms:modified xsi:type="dcterms:W3CDTF">2026-09-28T08:20:49.448Z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