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21 декабря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690</w:t>
      </w:r>
    </w:p>
    <w:p>
      <w:pPr>
        <w:spacing w:after="48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реализации Кабинетом Министров Кыргызской Республики преимущественного права покупки стратегических объектов Кыргызской Республики» от 7 сентября 2021 года № 164</w:t>
      </w:r>
    </w:p>
    <w:p>
      <w:pPr>
        <w:spacing w:after="120"/>
        <w:jc w:val="both"/>
      </w:pPr>
      <w:r>
        <w:rPr>
          <w:rFonts w:ascii="Arial" w:cs="Arial" w:eastAsia="Arial" w:hAnsi="Arial"/>
          <w:sz w:val="24"/>
          <w:szCs w:val="24"/>
        </w:rPr>
        <w:t xml:space="preserve">В целях дальнейшего совершенствования системы управления стратегическими объектами, в соответствии со </w:t>
      </w:r>
      <w:hyperlink w:history="1" r:id="rIdlnvjh1afhx0ytsmmxeveb">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стратегических объектах Кыргызской Республики», </w:t>
      </w:r>
      <w:hyperlink w:history="1" r:id="rIdnpkjhqm6k3fpswc1ievu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вопросах управления государственным имуществом» от 28 марта 2023 года № 69, статьями </w:t>
      </w:r>
      <w:hyperlink w:history="1" r:id="rId0lazpo7rfgqa8psczpdt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91a5vx6wgnnpwp1il3x9">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hyy8nz-wz5fgqs1_bh9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50omjmk6y7v-puckle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реализации Кабинетом Министров Кыргызской Республики преимущественного права покупки стратегических объектов Кыргызской Республики» от 7 сентября 2021 года № 164 следующие изменения:</w:t>
      </w:r>
    </w:p>
    <w:p>
      <w:pPr>
        <w:spacing w:after="120"/>
        <w:jc w:val="both"/>
      </w:pPr>
      <w:r>
        <w:rPr>
          <w:rFonts w:ascii="Arial" w:cs="Arial" w:eastAsia="Arial" w:hAnsi="Arial"/>
          <w:sz w:val="24"/>
          <w:szCs w:val="24"/>
        </w:rPr>
        <w:t xml:space="preserve">1) в </w:t>
      </w:r>
      <w:hyperlink w:history="1" r:id="rIdsr-i_jt32-xjdycqpss97">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 слова «Министерству экономики и финансов Кыргызской Республики» заменить словами «Государственному агентству по управлению государственным имуществом при Кабинете Министров Кыргызской Республики»;</w:t>
      </w:r>
    </w:p>
    <w:p>
      <w:pPr>
        <w:spacing w:after="120"/>
        <w:jc w:val="both"/>
      </w:pPr>
      <w:r>
        <w:rPr>
          <w:rFonts w:ascii="Arial" w:cs="Arial" w:eastAsia="Arial" w:hAnsi="Arial"/>
          <w:sz w:val="24"/>
          <w:szCs w:val="24"/>
        </w:rPr>
        <w:t xml:space="preserve">2) в </w:t>
      </w:r>
      <w:hyperlink w:history="1" r:id="rIde_uenhc8hpa-pgxpgovr1">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 слова «Фонд по управлению государственным имуществом при Министерстве инвестиций Кыргызской Республики» заменить словами «Государственное агентство по управлению государственным имуществом при Кабинете Министров Кыргызской Республики»;</w:t>
      </w:r>
    </w:p>
    <w:p>
      <w:pPr>
        <w:spacing w:after="120"/>
        <w:jc w:val="both"/>
      </w:pPr>
      <w:r>
        <w:rPr>
          <w:rFonts w:ascii="Arial" w:cs="Arial" w:eastAsia="Arial" w:hAnsi="Arial"/>
          <w:sz w:val="24"/>
          <w:szCs w:val="24"/>
        </w:rPr>
        <w:t xml:space="preserve">3) в </w:t>
      </w:r>
      <w:hyperlink w:history="1" r:id="rIdqkixheitulkqor3piqx7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реализации Кабинетом Министров Кыргызской Республики преимущественного права покупки стратегических объектов Кыргызской Республики, утвержденном вышеуказанным </w:t>
      </w:r>
      <w:hyperlink w:history="1" r:id="rIdmwqifbgxeaduk57a24d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vmrtytzygtxr0fwescnfo">
        <w:r>
          <w:rPr>
            <w:rFonts w:ascii="Arial" w:cs="Arial" w:eastAsia="Arial" w:hAnsi="Arial"/>
            <w:color w:val="1D4ED8"/>
            <w:sz w:val="24"/>
            <w:szCs w:val="24"/>
            <w:u w:val="single"/>
          </w:rPr>
          <w:t xml:space="preserve">пункт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«8. Обращения собственников стратегических объектов рассматриваются постоянно действующей Межведомственной комиссией по вопросам реализации Кабинетом Министров Кыргызской Республики преимущественного права покупки стратегических объектов (далее - Комиссия).</w:t>
      </w:r>
    </w:p>
    <w:p>
      <w:pPr>
        <w:spacing w:after="120"/>
        <w:jc w:val="both"/>
      </w:pPr>
      <w:r>
        <w:rPr>
          <w:rFonts w:ascii="Arial" w:cs="Arial" w:eastAsia="Arial" w:hAnsi="Arial"/>
          <w:sz w:val="24"/>
          <w:szCs w:val="24"/>
        </w:rPr>
        <w:t xml:space="preserve">Секретариатом Комиссии является уполномоченный государственный орган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Председателем Комиссии является представитель от уполномоченного государственного органа по реализации государственной политики по управлению государственным имуществом. Состав Комиссии определяется решением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В состав Комиссии в обязательном порядке входят представители на уровне не ниже заместителя руководителя:</w:t>
      </w:r>
    </w:p>
    <w:p>
      <w:pPr>
        <w:spacing w:after="120"/>
        <w:jc w:val="both"/>
      </w:pPr>
      <w:r>
        <w:rPr>
          <w:rFonts w:ascii="Arial" w:cs="Arial" w:eastAsia="Arial" w:hAnsi="Arial"/>
          <w:sz w:val="24"/>
          <w:szCs w:val="24"/>
        </w:rPr>
        <w:t xml:space="preserve">-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 уполномоченного государственного органа по экономическому развитию;</w:t>
      </w:r>
    </w:p>
    <w:p>
      <w:pPr>
        <w:spacing w:after="120"/>
        <w:jc w:val="both"/>
      </w:pPr>
      <w:r>
        <w:rPr>
          <w:rFonts w:ascii="Arial" w:cs="Arial" w:eastAsia="Arial" w:hAnsi="Arial"/>
          <w:sz w:val="24"/>
          <w:szCs w:val="24"/>
        </w:rPr>
        <w:t xml:space="preserve">- уполномоченного государственного органа, ответственного за разработку и реализацию государственной инвестиционной политики;</w:t>
      </w:r>
    </w:p>
    <w:p>
      <w:pPr>
        <w:spacing w:after="120"/>
        <w:jc w:val="both"/>
      </w:pPr>
      <w:r>
        <w:rPr>
          <w:rFonts w:ascii="Arial" w:cs="Arial" w:eastAsia="Arial" w:hAnsi="Arial"/>
          <w:sz w:val="24"/>
          <w:szCs w:val="24"/>
        </w:rPr>
        <w:t xml:space="preserve">- уполномоченного государственного органа в сфере энергетики;</w:t>
      </w:r>
    </w:p>
    <w:p>
      <w:pPr>
        <w:spacing w:after="120"/>
        <w:jc w:val="both"/>
      </w:pPr>
      <w:r>
        <w:rPr>
          <w:rFonts w:ascii="Arial" w:cs="Arial" w:eastAsia="Arial" w:hAnsi="Arial"/>
          <w:sz w:val="24"/>
          <w:szCs w:val="24"/>
        </w:rPr>
        <w:t xml:space="preserve">- уполномоченного государственного органа в сфере недропользования;</w:t>
      </w:r>
    </w:p>
    <w:p>
      <w:pPr>
        <w:spacing w:after="120"/>
        <w:jc w:val="both"/>
      </w:pPr>
      <w:r>
        <w:rPr>
          <w:rFonts w:ascii="Arial" w:cs="Arial" w:eastAsia="Arial" w:hAnsi="Arial"/>
          <w:sz w:val="24"/>
          <w:szCs w:val="24"/>
        </w:rPr>
        <w:t xml:space="preserve">- уполномоченного государственного органа по делам обороны;</w:t>
      </w:r>
    </w:p>
    <w:p>
      <w:pPr>
        <w:spacing w:after="120"/>
        <w:jc w:val="both"/>
      </w:pPr>
      <w:r>
        <w:rPr>
          <w:rFonts w:ascii="Arial" w:cs="Arial" w:eastAsia="Arial" w:hAnsi="Arial"/>
          <w:sz w:val="24"/>
          <w:szCs w:val="24"/>
        </w:rPr>
        <w:t xml:space="preserve">- уполномоченного государственного органа по вопросам национальной безопасности;</w:t>
      </w:r>
    </w:p>
    <w:p>
      <w:pPr>
        <w:spacing w:after="120"/>
        <w:jc w:val="both"/>
      </w:pPr>
      <w:r>
        <w:rPr>
          <w:rFonts w:ascii="Arial" w:cs="Arial" w:eastAsia="Arial" w:hAnsi="Arial"/>
          <w:sz w:val="24"/>
          <w:szCs w:val="24"/>
        </w:rPr>
        <w:t xml:space="preserve">-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 секретариата Совета безопасности Кыргызской Республики (по согласованию).</w:t>
      </w:r>
    </w:p>
    <w:p>
      <w:pPr>
        <w:spacing w:after="120"/>
        <w:jc w:val="both"/>
      </w:pPr>
      <w:r>
        <w:rPr>
          <w:rFonts w:ascii="Arial" w:cs="Arial" w:eastAsia="Arial" w:hAnsi="Arial"/>
          <w:sz w:val="24"/>
          <w:szCs w:val="24"/>
        </w:rPr>
        <w:t xml:space="preserve">При необходимости к работе Комиссии могут привлекаться представители отраслевых министерств и ведомств, а также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26 декабря 2023 года № 102 (3551)</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d3hqbbddjoqiggelmhk">
      <w:r>
        <w:rPr>
          <w:rFonts w:ascii="Arial" w:cs="Arial" w:eastAsia="Arial" w:hAnsi="Arial"/>
          <w:color w:val="132D3F"/>
          <w:sz w:val="16"/>
          <w:szCs w:val="16"/>
          <w:u w:val="single"/>
        </w:rPr>
        <w:t xml:space="preserve">dalil.kg/document/230000715</w:t>
      </w:r>
    </w:hyperlink>
  </w:p>
  <w:p>
    <w:pPr>
      <w:spacing w:after="0" w:before="40"/>
      <w:jc w:val="center"/>
    </w:pPr>
    <w:hyperlink w:history="1" r:id="rIdpgtlmbfnvpbblxs7jur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vjh1afhx0ytsmmxeveb" Type="http://schemas.openxmlformats.org/officeDocument/2006/relationships/hyperlink" Target="https://dalil.kg/document/202305#st_4" TargetMode="External"/><Relationship Id="rIdnpkjhqm6k3fpswc1ievu_" Type="http://schemas.openxmlformats.org/officeDocument/2006/relationships/hyperlink" Target="https://dalil.kg/document/434923" TargetMode="External"/><Relationship Id="rId0lazpo7rfgqa8psczpdto" Type="http://schemas.openxmlformats.org/officeDocument/2006/relationships/hyperlink" Target="https://dalil.kg/document/112301#st_13" TargetMode="External"/><Relationship Id="rIdi91a5vx6wgnnpwp1il3x9" Type="http://schemas.openxmlformats.org/officeDocument/2006/relationships/hyperlink" Target="https://dalil.kg/document/112301#st_17" TargetMode="External"/><Relationship Id="rIdhyy8nz-wz5fgqs1_bh9lm" Type="http://schemas.openxmlformats.org/officeDocument/2006/relationships/hyperlink" Target="https://dalil.kg/document/158541" TargetMode="External"/><Relationship Id="rId-50omjmk6y7v-puckles-" Type="http://schemas.openxmlformats.org/officeDocument/2006/relationships/hyperlink" Target="https://dalil.kg/document/158542" TargetMode="External"/><Relationship Id="rIdsr-i_jt32-xjdycqpss97" Type="http://schemas.openxmlformats.org/officeDocument/2006/relationships/hyperlink" Target="https://dalil.kg/document/158541#p2" TargetMode="External"/><Relationship Id="rIde_uenhc8hpa-pgxpgovr1" Type="http://schemas.openxmlformats.org/officeDocument/2006/relationships/hyperlink" Target="https://dalil.kg/document/158541#p3" TargetMode="External"/><Relationship Id="rIdqkixheitulkqor3piqx79" Type="http://schemas.openxmlformats.org/officeDocument/2006/relationships/hyperlink" Target="https://dalil.kg/document/158542" TargetMode="External"/><Relationship Id="rIdmwqifbgxeaduk57a24dhv" Type="http://schemas.openxmlformats.org/officeDocument/2006/relationships/hyperlink" Target="https://dalil.kg/document/158541" TargetMode="External"/><Relationship Id="rIdvmrtytzygtxr0fwescnfo" Type="http://schemas.openxmlformats.org/officeDocument/2006/relationships/hyperlink" Target="https://dalil.kg/document/158542#p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d3hqbbddjoqiggelmhk" Type="http://schemas.openxmlformats.org/officeDocument/2006/relationships/hyperlink" Target="https://dalil.kg/document/230000715" TargetMode="External"/><Relationship Id="rIdpgtlmbfnvpbblxs7jur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2026-09-28T09:08:54.051Z</dcterms:created>
  <dcterms:modified xsi:type="dcterms:W3CDTF">2026-09-28T09:08:54.051Z</dcterms:modified>
</cp:coreProperties>
</file>

<file path=docProps/custom.xml><?xml version="1.0" encoding="utf-8"?>
<Properties xmlns="http://schemas.openxmlformats.org/officeDocument/2006/custom-properties" xmlns:vt="http://schemas.openxmlformats.org/officeDocument/2006/docPropsVTypes"/>
</file>