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1797-VII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Уголовный кодекс Кыргызской Республики и признании утратившим силу Закона Кыргызской Республики «Об общих принципах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28pt5yesfihontxtgp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Закона Кыргызской Республики «Об общих принципах помилования», инициированный Председателем Кабинета Министров Кыргызской Республики (исх. № 28-3625 от 4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zw7xl7o0aogkdntw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dalil.kg/document/230000806</w:t>
      </w:r>
    </w:hyperlink>
  </w:p>
  <w:p>
    <w:pPr>
      <w:spacing w:after="0" w:before="40"/>
      <w:jc w:val="center"/>
    </w:pPr>
    <w:hyperlink w:history="1" r:id="rIdfvoz0b1d0rdbqxyuqa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pt5yesfihontxtgpiob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zw7xl7o0aogkdntwmv" Type="http://schemas.openxmlformats.org/officeDocument/2006/relationships/hyperlink" Target="https://dalil.kg/document/230000806" TargetMode="External"/><Relationship Id="rIdfvoz0b1d0rdbqxyuqa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2026-09-25T08:21:24.407Z</dcterms:created>
  <dcterms:modified xsi:type="dcterms:W3CDTF">2026-09-25T08:21:24.408Z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