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ck9hqn25p1lyb7lztzd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19 января 2022 года № 4-9)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18 части 2 </w:t>
      </w:r>
      <w:hyperlink w:history="1" r:id="rId3u814j8upp0bbxv8mov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15 части 1 </w:t>
      </w:r>
      <w:hyperlink w:history="1" r:id="rIdgoo4i_uhl5ngipyr6k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«в»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«в) данные о налогоплательщиках: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деятельность на основе патента или налога на деятельность в зонах торговли с особым режимом, а также указанных в подпункте «а» пункта 1 части 1, частях 6, 8 и 13 </w:t>
      </w:r>
      <w:hyperlink w:history="1" r:id="rIdmpm1trn5-m5hf-lhi6z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зарегистрированных в информационных системах по электронному счету-фактуре и электронной товаротранспортной накладной.»;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8 </w:t>
      </w:r>
      <w:hyperlink w:history="1" r:id="rIddc5xx4tiayyljnkf-_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Освобождается от исполнения обязанностей налогового агента в отношении НДС, предусмотренного пунктом 3 части 2 настоящей статьи, резидент Парка высоких технологий, а также налогоплательщик, осуществляющий международные перевозки пассажиров, грузов и багажа воздушным и железнодорожным транспортом, при приобретении у иностранной организации или иностранного индивидуального предпринимателя работ и/или услуг, местом поставки которых признается территория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24 части 1 </w:t>
      </w:r>
      <w:hyperlink w:history="1" r:id="rIduiuh3fxvd5kgnxvvnmu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«в»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«в) данные о налогоплательщиках: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деятельность на основе патента или налога на деятельность в зонах торговли с особым режимом, а также указанных в подпункте «а» пункта 1 части 1, частях 6, 8 и 13 </w:t>
      </w:r>
      <w:hyperlink w:history="1" r:id="rId5xrqfwrjq-1j5xw0btv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зарегистрированных в информационных системах по электронному счету-фактуре и электронной товаротранспортной накладной;»;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fljapuj3nw4smibssuy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о реквизитах налогоплательщика (наименование или фамилия, имя и отчество, ИНН), о факте и статусе налоговой регистрации, применяемых налоговом режиме и ставке налога;»;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) часть 2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уполномоченным органам других государств в соответствии с соглашениями, заключенными Правительством Кыргызской Республики или Кабинетом Министров с одним или несколькими государствами, которые предусматривают положения об обмене информацией;»;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в части 3 </w:t>
      </w:r>
      <w:hyperlink w:history="1" r:id="rIdw6sghfiags4oyqxl6y4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цифры «2023» заменить цифрами «2024»;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цифры «2025» заменить цифрами «2026»;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10 </w:t>
      </w:r>
      <w:hyperlink w:history="1" r:id="rIdfiz61b3agdqgoekccxa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учетная регистрация налогоплательщика -</w:t>
      </w:r>
      <w:r>
        <w:rPr>
          <w:rFonts w:ascii="Arial" w:cs="Arial" w:eastAsia="Arial" w:hAnsi="Arial"/>
          <w:sz w:val="24"/>
          <w:szCs w:val="24"/>
        </w:rPr>
        <w:t xml:space="preserve"> внесение в Государственный реестр налогоплательщиков сведений по учету обособленного подразделения, объекта налогообложения, места осуществления деятельности налогоплательщика на основе патента или налога на деятельность в зонах торговли с особым режимом.»;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f630metygacd_lyp_nk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«в» пункта 1 части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«в» пункта 1 части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части 3 </w:t>
      </w:r>
      <w:hyperlink w:history="1" r:id="rIdw4u4wlpg_67o01tuq7n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qvxsfzgj0es6-1mqb-m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7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8 и 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6 </w:t>
      </w:r>
      <w:hyperlink w:history="1" r:id="rIda3y-wncxc0lcozw3gde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3 </w:t>
      </w:r>
      <w:hyperlink w:history="1" r:id="rIdqdhujeowxwtqbxlp8sl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«регистрации транспортных средств,» дополнить словами «за исключением случаев, предусмотренных настоящей частью,»;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регистрации прав на недвижимое имущество и регистрации транспортных средств субъектов, признанных (объявленных) банкротами, получение вышеуказанной информации не требуется.»;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Изменения и дополнения внесенные </w:t>
      </w:r>
      <w:hyperlink w:history="1" r:id="rId7ek7yqvqpfrytyapbzv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февраля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абзац 1 части 3 </w:t>
      </w:r>
      <w:hyperlink w:history="1" r:id="rIdtwk2bijsfzqs81t7y2m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статьи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знак препиная 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 на официальном языке отсутствует.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x2sbx8fvvoundhsuqdo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международная перевозка -</w:t>
      </w:r>
      <w:r>
        <w:rPr>
          <w:rFonts w:ascii="Arial" w:cs="Arial" w:eastAsia="Arial" w:hAnsi="Arial"/>
          <w:sz w:val="24"/>
          <w:szCs w:val="24"/>
        </w:rPr>
        <w:t xml:space="preserve"> перевозка, осуществляемая с территории Кыргызской Республики на территорию другого государства или с территории другого государства на территорию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продукция первичной переработки -</w:t>
      </w:r>
      <w:r>
        <w:rPr>
          <w:rFonts w:ascii="Arial" w:cs="Arial" w:eastAsia="Arial" w:hAnsi="Arial"/>
          <w:sz w:val="24"/>
          <w:szCs w:val="24"/>
        </w:rPr>
        <w:t xml:space="preserve"> сельскохозяйственная продукция отечественного производства, прошедшая технологические операции переработки для сохранения ее качества и обеспечения длительного хранения, используемая в виде сырья в последующей (промышленной) переработке продукции или реализуемая без последующей промышленной переработки потребителям;»;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40 после слова «переработки» дополнить словом «собственной»;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первом пункта 41 слова «этой продукции» заменить словами «сельскохозяйственной продукции и продуктов ее переработки»;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пунктом 41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сельскохозяйственный заготовитель -</w:t>
      </w:r>
      <w:r>
        <w:rPr>
          <w:rFonts w:ascii="Arial" w:cs="Arial" w:eastAsia="Arial" w:hAnsi="Arial"/>
          <w:sz w:val="24"/>
          <w:szCs w:val="24"/>
        </w:rPr>
        <w:t xml:space="preserve"> субъект, осуществляющий сбор и/или транспортировку, и/или первичную переработку, и/или реализацию/передачу отечественной сельскохозяйственной продукции в адрес перерабатывающих предприятий и/или торгово-логистических центров, в том числе по давальческой схеме;»;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_-oy5ojyia6y9vrwtkm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Счет-фактура является налоговым документом, оформляемым налогоплательщиком при реализации товаров, оказании услуг и выполнении работ, в котором, кроме обязательных реквизитов, отражаются суммы, подлежащие оплате покупателем или заказчиком: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выручка от реализации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косвенные налоги, возникающие в связи с реализацией товаров, работ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счете-фактуре агента по агентскому договору, кроме обязательных реквизитов, отражаются следующие суммы: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агентское вознаграждение;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косвенные налоги, возникающие у агента от суммы агентского вознаграждения;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аккумулируемые агентом и подлежащие передаче принципалу и/или суммы расходов агента, подлежащие возмещению принципалом в зависимости от условий агентского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обязательные реквизиты счета-фактуры агента включаются наименование, ИНН, юридический адрес и место регистрации принципала.»;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Налогоплательщик вместо счета-фактуры в виде электронного документа в отдельных случаях оформляет документы, заменяющие такой счет-фактуру: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расходный кассовый ордер или платежное поручение покупателя, подтверждающие выплату за сельскохозяйственную продукцию, приобретенную у сельскохозяйственного производителя или сельскохозяйственного кооператива, зарегистрированного в таком статусе, с указанием наименования субъекта, его ИНН, паспортных данных лица, получившего оплату, количества и стоимости приобретенной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накладная на сельскохозяйственную продукцию, передаваемая сельскохозяйственным производителем/сельскохозяйственным кооперативом, прошедшим учетную регистрацию в таком статусе, а также сельскохозяйственным заготовителем такой продукции в качестве давальческого сырья субъекту, осуществляющему промышленную переработку сельскохозяйственной продукции, с указанием наименования субъекта, его ИНН, паспортных данных лица, осуществившего передачу продукции, и количества передаваемой сельскохозяйственной продукции. В аналогичном порядке осуществляется передача готовой продукции, произведенной из давальческого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выписка со счета банка по услугам банка, квитанция или платежное поручение банка, подтверждающие оплату за услуги, предоставленные банком, включая услуги по исламскому финансированию, а также выписка со счета банка, подтверждающая процентные расходы, подлежащие вычету в соответствии с частью 1 </w:t>
      </w:r>
      <w:hyperlink w:history="1" r:id="rIdxjn9huxbopqo07lajeq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выписка со счета Национального банка по услугам Национального банка или другие предоставленные документы Национального банка, подтверждающие оплату за товары 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сформированная автоматизированной информационной системой оформления перевозок, включая международные перевозки, маршрут/квитанция электронного документа, подтверждающего перевозку, на бумажном носителе в виде распечатки электронного документа, в котором указана стоимость перевозки, а также посадочный талон, подтверждающий перевозку по указанному в электронном документе маршруту, для багажа - багажная квитанция, для груза - накладная - при реализации услуг перевозки пассажиров, багажа и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договор купли-продажи, расходный кассовый ордер или платежное поручение покупателя, подтверждающие выплату за движимое/недвижимое имущество, в том числе имущественные/неимущественные права, приобретенные у физического лица, с указанием фамилии, имени, отчества, ИНН, паспортных данных физического лица, получившего оплату, количества и стоимости приобретенного актива;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договор аренды земельного участка под размещение базовой станции, платежное поручение/расходный кассовый ордер оператора связи, подтверждающие выплату арендной платы, в том числе услуги по обслуживанию базовой станции, приобретенные у физического лица, с указанием фамилии, имени, отчества, ИНН, паспортных данных физического лица, получившего оплату, количества и стоимости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документы в случаях, установленных Кабинетом Министров.»;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kjrnnvnxhcg39msbwwv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оплата услуг персонального ассистента и/или лица с ограниченными возможностями здоровья, нуждающегося в постоянном уходе и надзоре.»;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«17) сумм компенсационных выплат, полученных при выкупе земельного участка и/или имущества для государственных нужд.»;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 части 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если реализуемое имущество было получено налогоплательщиком по договору дарения от близкого родственника, то установленный срок в один год исчисляется с даты регистрации права собственности дарителя.»;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часть 1 </w:t>
      </w:r>
      <w:hyperlink w:history="1" r:id="rIdvrzv-kriicljrjzowkl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«14) суммы компенсационных выплат, полученных при выкупе земельного участка и/или имущества для государственных нужд.»;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20 части 1 </w:t>
      </w:r>
      <w:hyperlink w:history="1" r:id="rIdeni6u2g6hd8yjnthqiy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«20) стоимость товаров, работ, услуг, приобретенных на территории Кыргызской Республики без оформления счета-фактуры в виде электронного документа, за исключением отдельных случаев, когда в соответствии с настоящим Кодексом налогоплательщик вместо счета-фактуры в виде электронного документа оформляет документ, заменяющий такой счет-фактуру.»;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7 </w:t>
      </w:r>
      <w:hyperlink w:history="1" r:id="rIdoiorljfp_bsa0z9t1n5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При ликвидации организации или прекращении деятельности индивидуального предпринимателя, банкротстве путем ликвидации или реструктуризации остатки товарно-материальных запасов, основных средств и нематериальных активов, приобретенных в течение периода уплаты налогов в соответствии с налоговым режимом, признаются реализованными по их учетной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переходе налогоплательщика с общего налогового режима на специальный налоговый режим остатки товарно-материальных запасов, основных средств и нематериальных активов, приобретенных в течение периода уплаты налогов, по которым был ранее принят НДС к зачету, признаются реализованными по их учетной стоимости.»;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часть 4 </w:t>
      </w:r>
      <w:hyperlink w:history="1" r:id="rIdlmdjgjfm9giq3h-yunp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«полученных от сельскохозяйственных производителей» дополнить словами «, сельскохозяйственных заготовителей»;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часть 2 </w:t>
      </w:r>
      <w:hyperlink w:history="1" r:id="rIdqud_ydl-pm8y2nke15o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Поставка лекарственных средств и вакцин, в том числе вакцин и лекарственных средств для животных, медицинских изделий, а также исходных материалов, используемых в производстве лекарственных средств, лекарственных средств для животных и медицинских изделий по перечням, утверждаемым Кабинетом Министров, является поставкой, освобожденной от НДС.»;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2 части 1 </w:t>
      </w:r>
      <w:hyperlink w:history="1" r:id="rId_qhrqflka8jrz9hz44l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«образования,» дополнить словом «экологии,»;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bcuxxr9dhxzvzgnhopg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6 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поставка и обслуживание ККМ, включенных в Реестр ККМ, и комплектующих и/или запчастей к ним для ремонта и/или производства или сборки;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поставка POS-терминалов с операционной системой с функцией установки программной ККМ, включенной в Реестр ККМ, и комплектующих и/или запчастей к ним для ремонта и/или производства или сборки;»;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поставка комплектующих и/или запчастей к электронным устройствам, указанным в пункте 9 настоящей статьи, для их ремонта и/или производства или сборки.»;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части 1 </w:t>
      </w:r>
      <w:hyperlink w:history="1" r:id="rIdaiqamwilxhaj8-5jiii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«13) лекарственные средства, в том числе вакцины и лекарственные средства для животных, медицинские изделия, а также исходные материалы, используемые в производстве лекарственных средств, лекарственных средств для животных и медицинских изделий;»;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24 и 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«24) ККМ, включенные в Реестр ККМ, и их комплектующие и/или запчасти для ремонта и/или производства или сборки;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POS-терминалы с операционной системой с функцией установки программной ККМ, включенной в Реестр ККМ, и их комплектующие и/или запчасти для ремонта и/или производства или сборки;»;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24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комплектующие и/или запчасти к электронным устройствам, указанным в пункте 24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части 1 настоящей статьи, для их ремонта и/или производства или сборки;»;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2 </w:t>
      </w:r>
      <w:hyperlink w:history="1" r:id="rIdgg3txtskzn3qxqgjcjw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2 </w:t>
      </w:r>
      <w:hyperlink w:history="1" r:id="rIdswmujpas3bnj1gl9ak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на сумму превышения НДС, начисленного на стоимость, определяемую в соответствии с законодательством Кыргызской Республики в сфере таможенного дела, над суммой НДС, начисленного на фактурную стоимость импортируемых материальных ресурсов, с учетом транспортных расходов, страхования, акцизного налога, таможенных платежей.»;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на сумму превышения НДС, начисленного на стоимость, определяемую в соответствии с налоговым законодательством Кыргызской Республики, над суммой НДС, начисленного на фактурную стоимость импортируемых материальных ресурсов с учетом акцизного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настоящим Кодексом, фактурная стоимость - это стоимость товара, указанная в счете-фактуре или в инвойсе.»;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5 </w:t>
      </w:r>
      <w:hyperlink w:history="1" r:id="rIdtihxuwqmj7d0i9bqzle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3,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7 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в случае осуществления экспортных поставок на территорию государств - членов ЕАЭС отсутствие в информационной системе налоговой службы информации в электронном виде о ввозе товаров и уплаченных суммах косвенного налога, полученной от уполномоченных налоговых органов государств - членов ЕАЭС, и/или их расхождения с налоговой отчетностью налогоплательщика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несоответствие показателей налогоплательщика НДС показателям поставщика товаров, работ и услуг, выявленное по результатам анализа данных налоговой отчетности по НДС и/или данных информационной системы электронных счетов-фактур;»;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</w:t>
      </w:r>
      <w:hyperlink w:history="1" r:id="rIdpy8hmkcozoalkr227vc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Налогоплательщик НДС имеет право на упрощенный порядок возврата суммы превышения НДС при одновременном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НДС осуществляет поставки с нулевой ставкой и общая стоимость этих поставок составляет не менее 50 процентов от общего объема облагаемых поставок за период, равный 6 месяцам, следующим подряд;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поставок налогоплательщика НДС, облагаемых по нулевой ставке, за последние 12 календарных месяцев не менее 40 миллионов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собственных основных средств налогоплательщика НДС не менее 15 миллионов сомов.»;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«или о проведении камеральной проверки обоснованности и размера суммы превышения НДС» заменить словами «или об отказе в возврате и/или возмещении НДС в упрощенном порядке в соответствии с настоящей статьей»;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Обоснованность образования и размера суммы превышения НДС у налогоплательщиков НДС, в отношении которых произведен возврат сумм превышения НДС по упрощенному порядку, подтверждается в ходе налоговой выездной проверки, проводимой органами налоговой службы, в соответствии со </w:t>
      </w:r>
      <w:hyperlink w:history="1" r:id="rIdq6jkjokqymesn4qs22-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tofja005zgksxbownih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«При получении» заменить словами «Если иное не установлено настоящей главой, при получении»;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8 слова «превышения НДС устанавливается» заменить словами «превышения НДС, перечень документов, подтверждающих экспорт товаров, устанавливаются»;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части 1 </w:t>
      </w:r>
      <w:hyperlink w:history="1" r:id="rIdltx1qc9ac6d-ddu5zo-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сорок второй - сорок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51"/>
        <w:gridCol w:w="4004"/>
        <w:gridCol w:w="2006"/>
        <w:gridCol w:w="2316"/>
      </w:tblGrid>
      <w:tr>
        <w:tc>
          <w:tcPr>
            <w:tcW w:type="dxa" w:w="18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 нагреваемым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табаком (нагреваемая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табачная палочка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(стик), нагреваемая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 с табаком)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цилиндрической формы:</w:t>
            </w:r>
          </w:p>
        </w:tc>
        <w:tc>
          <w:tcPr>
            <w:tcW w:type="dxa" w:w="400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килограмм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</w:t>
            </w:r>
          </w:p>
        </w:tc>
        <w:tc>
          <w:tcPr>
            <w:tcW w:type="dxa" w:w="231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мая 2023 года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40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 сомов</w:t>
            </w:r>
          </w:p>
        </w:tc>
      </w:tr>
      <w:tr>
        <w:tc>
          <w:tcPr>
            <w:tcW w:type="dxa" w:w="18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30 апреля 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40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</w:tr>
      <w:tr>
        <w:tc>
          <w:tcPr>
            <w:tcW w:type="dxa" w:w="18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мая 2024 года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40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шт.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сомов</w:t>
            </w:r>
          </w:p>
        </w:tc>
      </w:tr>
      <w:tr>
        <w:tc>
          <w:tcPr>
            <w:tcW w:type="dxa" w:w="18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2025 года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40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 сомов</w:t>
            </w:r>
          </w:p>
        </w:tc>
      </w:tr>
      <w:tr>
        <w:tc>
          <w:tcPr>
            <w:tcW w:type="dxa" w:w="18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2026 года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40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сомов</w:t>
            </w:r>
          </w:p>
        </w:tc>
      </w:tr>
      <w:tr>
        <w:tc>
          <w:tcPr>
            <w:tcW w:type="dxa" w:w="1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2027 года</w:t>
            </w:r>
          </w:p>
        </w:tc>
        <w:tc>
          <w:tcPr>
            <w:tcW w:type="dxa" w:w="4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 сомов</w:t>
            </w:r>
          </w:p>
        </w:tc>
      </w:tr>
      <w:tr>
        <w:tc>
          <w:tcPr>
            <w:tcW w:type="dxa" w:w="78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шестьдесят восьмом: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«Подакцизные товары» слова «за исключением классифицируемых в товарной позиции ТН ВЭД 2710 19 290,» исключить,;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«Код ТН ВЭД» дополнить цифрами «271019290»;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семьдесят первом в графе «Подакцизные товары» слова «, средние дистилляты, классифицируемые в товарной позиции Тн ВЭД 2710 19 290»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семьдесят третьем графу «Код ТН ВЭД» дополнить цифрами «3403199000»;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часть 1 </w:t>
      </w:r>
      <w:hyperlink w:history="1" r:id="rIdchkontv_qg5qdktfaze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Производимые на территории Кыргызской Республики и импортируемые на территорию Кыргызской Республики подакцизные товары подлежат маркировке, за исключением товаров, перечень которых указан в пункте 1 части 1 </w:t>
      </w:r>
      <w:hyperlink w:history="1" r:id="rIdxlnlshapesfrc6vvzvy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а также сусла виноградного (код ТН ВЭД 220430), нефти сырой и нефтепродуктов сырых, полученных из битуминозных материалов (код ТН ВЭД 2709 00 900 1-2709 00 900 9) и сжиженного углеродного газа (код ТН ВЭД 2711 11 0000-2711 19 0000).»;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часть 2 </w:t>
      </w:r>
      <w:hyperlink w:history="1" r:id="rIdxdhhhae4s33xujk-eq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«кварталом» дополнить словами «, в том числе для налогоплательщиков, зарегистрированных в течение отчетного квартала»;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часть 1 </w:t>
      </w:r>
      <w:hyperlink w:history="1" r:id="rIdeh_n7l6llkdkafwjych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9 и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благотворительными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договору о социально значимом объекте в порядке и на условиях, установленных частью 2 статьи 295 настоящего Кодекса.»;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часть 2 </w:t>
      </w:r>
      <w:hyperlink w:history="1" r:id="rIdahraw8qigx6z_lhz1da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международные перевозки.»;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пункт 1 части 4 </w:t>
      </w:r>
      <w:hyperlink w:history="1" r:id="rIduq-g8e434w-yk82mtvr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«частях 6» дополнить цифрой «, 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</w:t>
      </w:r>
      <w:hyperlink w:history="1" r:id="rIdg6muwu5ohmscmuoz3bv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слова «кварталом» дополнить словами «, в том числе для вновь созданных налогоплательщиков»;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слова «налогоплательщиком» дополнить словами «, за исключением налогоплательщика, освобожденного от уплаты налога с продаж,»;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Налоговая отчетность представляется субъектом малого или среднего предпринимательства, за исключением субъекта, освобожденного от уплаты налога с продаж, по месту учетной регистрации ежеквартально, не позднее 20 числа месяца, следующего за отчетным кварталом, в том числе для вновь созданных налогоплательщиков.»;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графе «Наименование областей и районов» в </w:t>
      </w:r>
      <w:hyperlink w:history="1" r:id="rIdpzgcio5gnqh2axtpgkq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«Кара-Бууринский» заменить словом «Айтматовский»;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части 1 </w:t>
      </w:r>
      <w:hyperlink w:history="1" r:id="rIdppzrgoff4dmwuduniqe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графе «Функциональное назначение объекта»: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«Гостиницы,» исключить; слово «ломбарды» заменить словом «Ломбарды»;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после слов «дома отдыха» дополнить словом «, гостиницы»;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5"/>
        <w:gridCol w:w="5323"/>
      </w:tblGrid>
      <w:tr>
        <w:tc>
          <w:tcPr>
            <w:tcW w:type="dxa" w:w="4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Игорные заведения</w:t>
            </w:r>
          </w:p>
        </w:tc>
        <w:tc>
          <w:tcPr>
            <w:tcW w:type="dxa" w:w="5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графе «Наименование областей и районов» в части 2 </w:t>
      </w:r>
      <w:hyperlink w:history="1" r:id="rIdeh1xy5o8fywauh5zv2c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«Кара-Бууринский» заменить словом «Айтматовский»;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пункте 3 части 4 </w:t>
      </w:r>
      <w:hyperlink w:history="1" r:id="rIdqe0o4w6rbxylvkoajfc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«1 января» заменить словами «1 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пункт 4 части 2 </w:t>
      </w:r>
      <w:hyperlink w:history="1" r:id="rId4rzrsovvjjw1ufh9y3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приобретать товары на территории Кыргызской Республики для перепродажи или переработки с получением счета-фактуры в виде электронного документа или документа его заменяющего в соответствии с настоящим Кодексом.»;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части 2 </w:t>
      </w:r>
      <w:hyperlink w:history="1" r:id="rIdhu019zdrgjymfihlox9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налогоплательщика акцизного налога, за исключением субъекта общественного питания, производящего и осуществляющего розничную реализацию безалкогольных напитков, классифицируемых в товарной позиции ТН ВЭД 2202;»;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</w:t>
      </w:r>
      <w:hyperlink w:history="1" r:id="rIdhvn1mainynznj-wcpxb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 и 2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деятельности, осуществляемой в соответствии с частями 1 и 2 </w:t>
      </w:r>
      <w:hyperlink w:history="1" r:id="rIdkk0pl5wof9oqkkt5nny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является стоимость товара, указанная в счете-фактуре в виде электронного документа при вывозе товаров с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деятельности, осуществляемой в соответствии с частью 4 </w:t>
      </w:r>
      <w:hyperlink w:history="1" r:id="rIdonkwfqrq-3vyjiyrb-l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при перемещении товара через таможенную границу ЕАЭС является его таможенная стоимость;»;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Доходы, полученные от другой деятельности, облагаемые в соответствии с разделом VIII настоящего Кодекса, также подлежат включению в налоговую базу для исчисления единого налога, за исключением дохода, указанного в пункте 6 </w:t>
      </w:r>
      <w:hyperlink w:history="1" r:id="rIdirclvipbabdvxyvluji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</w:t>
      </w:r>
      <w:hyperlink w:history="1" r:id="rIdux2ggupy3zu_7y4rene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«а» пункта 1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«а) субъектом, за исключением импортера, экспортера, дистрибьютора, а также субъекта, реализующего лекарственные средства и медицинские изделия, объем выручки которого за последние 12 месяцев, следующих подряд,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30 000 000 сомов - 0,5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30 000 000 сомов до 50 000 000 сомов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пункт также не распространяется на реализацию горюче-смазочных материалов, за исключением реализации масла смазочные и масла прочие под кодами ТНВЭД 2710197100-2710199800»;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Сельскохозяйственные заготовители уплачивают в отношении этой деятельности налог в размере 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заготовители молока уплачивают в отношении этой деятельности налог в размере 0,25 процента.»;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 части 8 цифры «8 000 000» заменить цифрами «15 000 000»;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частью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«14. Субъект, осуществляющий деятельность в сфере строительства жилых и нежилых зданий, выполняющий специальные строительные работы, уплачивает в отношении этой деятельности налог в размере 6 процентов.»;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пункт 1 </w:t>
      </w:r>
      <w:hyperlink w:history="1" r:id="rIdp8afu_qewoe0mzw9679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«один квартал» дополнить словами «, в том числе для вновь созданных налогоплательщиков»;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hyperlink w:history="1" r:id="rIdmozpfs1j7oj0qflbnu_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p7n7xcpetj-_tvhofgf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427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Налоговый режим, предусмотренный настоящей главой, применяется только в отношении деятельности субъектов свободных экономических зон (далее - СЭЗ), осуществляющих деятельность в соответствии с требованиями законодательства Кыргызской Республики о свободных экономических зонах в Кыргызской Республике, за исключением субъектов, осуществляющих деятельность по майнингу, производство и реализацию подакцизных товаров, кроме предприятий, осуществляющих деятельность по производству и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табачной продукции, классифицируемой под кодом ТНВЭД 2402, облагаемой акцизом и НДС при ввозе на остальную территорию Кыргызской Республики, субъектами СЭЗ, зарегистрированными до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никотиносодержащей продукции, одноразовых электронных систем доставки никотина с никотиновой жидкостью в одном корпусе, сигарет электронных и аналогичных индивидуальных электрических испарительных устройств (электронных систем доставки никотина), классифицируемых под кодом ТНВЭД 2404 и 8543 40 000 0, вод, включая минеральные и газированные, содержащие добавки сахара или другие подслащивающие, или вкусо-ароматические вещества под кодом ТНВЭД 2202, облагаемых акцизом и НДС при ввозе на остальную территорию Кыргызской Республики субъектами СЭЗ, соответствующими требованиям, предъявляемым к обустройству территории СЭЗ Кыргызской Республики, утверждаемым Кабинетом Министров и подтверждаемым актом уполномоченного государственного органа в сфере таможенного дела, субъектами, зарегистрированными в качестве субъектов СЭЗ, независимо от даты регистрации в качестве субъектов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деятельности субъектов СЭЗ на остальной территории Кыргызской Республики применяется общий налоговый режим.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Налоговый контроль субъектов СЭЗ, осуществляющих производство и реализацию подакцизной продукции, осуществляется без уведомления генеральной дирекции СЭЗ, в которой зарегистрирован субъект СЭЗ.»;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</w:t>
      </w:r>
      <w:hyperlink w:history="1" r:id="rIdedz50sl-r79p4cetia_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Налог на деятельность в зоне торговли с особым режимом применяется в отношении торговой деятельности, за исключением реализации подакцизных товаров (кроме товаров классифицируемые в товарных позициях ТН ВЭД 2710197100-2710199800), а также товаров, реализация которых требует специальных лицензий или разрешений.»;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применять в отношении реализации товаров в зоне торговли с особым режимом общий налоговый режим и иные специальные налоговые режимы, за исключением субъекта швейного и/или текстильного производства, уплачивающего налоги на основе единого налога при реализации товаров собственного производства;»;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часть 2 </w:t>
      </w:r>
      <w:hyperlink w:history="1" r:id="rIdygeiwmp4if1qmf_7zir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</w:t>
      </w:r>
      <w:hyperlink w:history="1" r:id="rIdqfvvshe_ffek8k8mqpx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«Если у налогоплательщика имеется два или более торговых мест, то в заявлении плательщика налога на деятельность в зонах торговли с особым режимом указывается объем выручки отдельно по каждому торговому месту.»;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 случае превышения заявленного объема выручки, планируемого к получению за текущий календарный год, налогоплательщик обязан подать заявление с указанием объема выручки на оставшиеся месяцы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налогоплательщик, который был обязан подать в налоговый орган по месту текущего налогового учета заявление о превышении заявленного объема выручки, планируемого к получению за текущий календарный год, но не подал заявление или подал его несвоевременно, то он признается налогоплательщиком суммы налога, исчисленной по формуле, указанной в части 2 </w:t>
      </w:r>
      <w:hyperlink w:history="1" r:id="rIdakzljczuhpgmm8wvixi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с применением коэффициента 3 с 1 числа месяца, следующего за месяцем, в котором он был обязан подать заявление.»;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</w:t>
      </w:r>
      <w:hyperlink w:history="1" r:id="rIdaxge9xzmwlyoi873zvn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461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«одну торговую точку» заменить словами «одно торговое место»;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до 4 000 000 сомов в лотках, прилавках, палатках, ручных передвижных тележках, навесах, сооружениях из металлических и других конструкций с торговой площадью не более 4 кв.м. - 18 000 сомов;»;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uugovthryvsoojtc9j9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462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xqu-kqp6hrcx55kcobc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462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определения суммы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Сумма налога на деятельность в зонах торговли с особым режимом определяется с применением ставки налога, установленной </w:t>
      </w:r>
      <w:hyperlink w:history="1" r:id="rIdjzpbu6r1s-lzampznhd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461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вновь зарегистрированного налогоплательщика как плательщика налога на деятельность в зонах торговли с особым режимом сумма налога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= С / 12 х 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- сумма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 - количество месяцев, следующих подряд в календарном году, указанных в заявлении.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превышения заявленного объема выручки, планируемого к получению за текущий календарный год, сумма налога на оставшиеся следующие подряд месяцы календарного года определяется по формуле, указанной в части 2 настоящей статьи, с применением ставки налога, установленный для объема выручки, превышающий ранее заявленный объем выручки.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выходе из режима как плательщика налога на деятельность в зонах торговли с особым режимом налогоплательщик обязан подать заявление в налоговый орган по месту расположения зоны торговли с особым режимом и с 1 числа месяца, следующего за месяцем, в котором было подано заявление, начисленная оставшаяся сумма налогового обязательства не подлежит исполнению.».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2024 года за исключением пунктов 14, 17 и 40 </w:t>
      </w:r>
      <w:hyperlink w:history="1" r:id="rIdudji7vrofzn1emmxize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которые вступают в силу с 3 апреля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6 февраля 2024 года № 10 (3563)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28-декабря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df5xodpimviekqdlh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dalil.kg/document/230001081</w:t>
      </w:r>
    </w:hyperlink>
  </w:p>
  <w:p>
    <w:pPr>
      <w:spacing w:after="0" w:before="40"/>
      <w:jc w:val="center"/>
    </w:pPr>
    <w:hyperlink w:history="1" r:id="rId0bxckfkwdbxzjczygia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9hqn25p1lyb7lztzdqn" Type="http://schemas.openxmlformats.org/officeDocument/2006/relationships/hyperlink" Target="https://dalil.kg/document/112340" TargetMode="External"/><Relationship Id="rId3u814j8upp0bbxv8movrb" Type="http://schemas.openxmlformats.org/officeDocument/2006/relationships/hyperlink" Target="https://dalil.kg/document/112340#st_4" TargetMode="External"/><Relationship Id="rIdgoo4i_uhl5ngipyr6ktnx" Type="http://schemas.openxmlformats.org/officeDocument/2006/relationships/hyperlink" Target="https://dalil.kg/document/112340#st_49" TargetMode="External"/><Relationship Id="rIdmpm1trn5-m5hf-lhi6zux" Type="http://schemas.openxmlformats.org/officeDocument/2006/relationships/hyperlink" Target="https://dalil.kg/document/112340#st_423" TargetMode="External"/><Relationship Id="rIddc5xx4tiayyljnkf-_fhl" Type="http://schemas.openxmlformats.org/officeDocument/2006/relationships/hyperlink" Target="https://dalil.kg/document/112340#st_53" TargetMode="External"/><Relationship Id="rIduiuh3fxvd5kgnxvvnmuwu" Type="http://schemas.openxmlformats.org/officeDocument/2006/relationships/hyperlink" Target="https://dalil.kg/document/112340#st_60" TargetMode="External"/><Relationship Id="rId5xrqfwrjq-1j5xw0btvxe" Type="http://schemas.openxmlformats.org/officeDocument/2006/relationships/hyperlink" Target="https://dalil.kg/document/112340#st_423" TargetMode="External"/><Relationship Id="rIdfljapuj3nw4smibssuy1j" Type="http://schemas.openxmlformats.org/officeDocument/2006/relationships/hyperlink" Target="https://dalil.kg/document/112340#st_64" TargetMode="External"/><Relationship Id="rIdw6sghfiags4oyqxl6y4uo" Type="http://schemas.openxmlformats.org/officeDocument/2006/relationships/hyperlink" Target="https://dalil.kg/document/112340#st_106" TargetMode="External"/><Relationship Id="rIdfiz61b3agdqgoekccxaw0" Type="http://schemas.openxmlformats.org/officeDocument/2006/relationships/hyperlink" Target="https://dalil.kg/document/112340#st_108" TargetMode="External"/><Relationship Id="rIdf630metygacd_lyp_nkn5" Type="http://schemas.openxmlformats.org/officeDocument/2006/relationships/hyperlink" Target="https://dalil.kg/document/112340#st_114" TargetMode="External"/><Relationship Id="rIdw4u4wlpg_67o01tuq7nno" Type="http://schemas.openxmlformats.org/officeDocument/2006/relationships/hyperlink" Target="https://dalil.kg/document/112340#st_115" TargetMode="External"/><Relationship Id="rIdqvxsfzgj0es6-1mqb-mz3" Type="http://schemas.openxmlformats.org/officeDocument/2006/relationships/hyperlink" Target="https://dalil.kg/document/112340#st_139" TargetMode="External"/><Relationship Id="rIda3y-wncxc0lcozw3gdeci" Type="http://schemas.openxmlformats.org/officeDocument/2006/relationships/hyperlink" Target="https://dalil.kg/document/112340#st_140" TargetMode="External"/><Relationship Id="rIdqdhujeowxwtqbxlp8slol" Type="http://schemas.openxmlformats.org/officeDocument/2006/relationships/hyperlink" Target="https://dalil.kg/document/112340#st_145" TargetMode="External"/><Relationship Id="rId7ek7yqvqpfrytyapbzvtw" Type="http://schemas.openxmlformats.org/officeDocument/2006/relationships/hyperlink" Target="https://dalil.kg/document/112731" TargetMode="External"/><Relationship Id="rIdtwk2bijsfzqs81t7y2moj" Type="http://schemas.openxmlformats.org/officeDocument/2006/relationships/hyperlink" Target="https://dalil.kg/document/112340#st_145" TargetMode="External"/><Relationship Id="rIdx2sbx8fvvoundhsuqdozd" Type="http://schemas.openxmlformats.org/officeDocument/2006/relationships/hyperlink" Target="https://dalil.kg/document/112340#st_174" TargetMode="External"/><Relationship Id="rId_-oy5ojyia6y9vrwtkm14" Type="http://schemas.openxmlformats.org/officeDocument/2006/relationships/hyperlink" Target="https://dalil.kg/document/112340#st_178" TargetMode="External"/><Relationship Id="rIdxjn9huxbopqo07lajeq2x" Type="http://schemas.openxmlformats.org/officeDocument/2006/relationships/hyperlink" Target="https://dalil.kg/document/112340#st_221" TargetMode="External"/><Relationship Id="rIdkjrnnvnxhcg39msbwwvmw" Type="http://schemas.openxmlformats.org/officeDocument/2006/relationships/hyperlink" Target="https://dalil.kg/document/112340#st_191" TargetMode="External"/><Relationship Id="rIdvrzv-kriicljrjzowklo4" Type="http://schemas.openxmlformats.org/officeDocument/2006/relationships/hyperlink" Target="https://dalil.kg/document/112340#st_213" TargetMode="External"/><Relationship Id="rIdeni6u2g6hd8yjnthqiyls" Type="http://schemas.openxmlformats.org/officeDocument/2006/relationships/hyperlink" Target="https://dalil.kg/document/112340#st_236" TargetMode="External"/><Relationship Id="rIdoiorljfp_bsa0z9t1n5gb" Type="http://schemas.openxmlformats.org/officeDocument/2006/relationships/hyperlink" Target="https://dalil.kg/document/112340#st_258" TargetMode="External"/><Relationship Id="rIdlmdjgjfm9giq3h-yunptl" Type="http://schemas.openxmlformats.org/officeDocument/2006/relationships/hyperlink" Target="https://dalil.kg/document/112340#st_266" TargetMode="External"/><Relationship Id="rIdqud_ydl-pm8y2nke15ov7" Type="http://schemas.openxmlformats.org/officeDocument/2006/relationships/hyperlink" Target="https://dalil.kg/document/112340#st_268" TargetMode="External"/><Relationship Id="rId_qhrqflka8jrz9hz44lij" Type="http://schemas.openxmlformats.org/officeDocument/2006/relationships/hyperlink" Target="https://dalil.kg/document/112340#st_287" TargetMode="External"/><Relationship Id="rIdbcuxxr9dhxzvzgnhopg6g" Type="http://schemas.openxmlformats.org/officeDocument/2006/relationships/hyperlink" Target="https://dalil.kg/document/112340#st_296" TargetMode="External"/><Relationship Id="rIdaiqamwilxhaj8-5jiiivm" Type="http://schemas.openxmlformats.org/officeDocument/2006/relationships/hyperlink" Target="https://dalil.kg/document/112340#st_297" TargetMode="External"/><Relationship Id="rIdgg3txtskzn3qxqgjcjwrw" Type="http://schemas.openxmlformats.org/officeDocument/2006/relationships/hyperlink" Target="https://dalil.kg/document/112340#st_304" TargetMode="External"/><Relationship Id="rIdswmujpas3bnj1gl9akitb" Type="http://schemas.openxmlformats.org/officeDocument/2006/relationships/hyperlink" Target="https://dalil.kg/document/112340#st_316" TargetMode="External"/><Relationship Id="rIdtihxuwqmj7d0i9bqzleax" Type="http://schemas.openxmlformats.org/officeDocument/2006/relationships/hyperlink" Target="https://dalil.kg/document/112340#st_327" TargetMode="External"/><Relationship Id="rIdpy8hmkcozoalkr227vcw9" Type="http://schemas.openxmlformats.org/officeDocument/2006/relationships/hyperlink" Target="https://dalil.kg/document/112340#st_328" TargetMode="External"/><Relationship Id="rIdq6jkjokqymesn4qs22-8s" Type="http://schemas.openxmlformats.org/officeDocument/2006/relationships/hyperlink" Target="https://dalil.kg/document/112340#st_117" TargetMode="External"/><Relationship Id="rIdtofja005zgksxbownihj9" Type="http://schemas.openxmlformats.org/officeDocument/2006/relationships/hyperlink" Target="https://dalil.kg/document/112340#st_329" TargetMode="External"/><Relationship Id="rIdltx1qc9ac6d-ddu5zo-yl" Type="http://schemas.openxmlformats.org/officeDocument/2006/relationships/hyperlink" Target="https://dalil.kg/document/112340#st_336" TargetMode="External"/><Relationship Id="rIdchkontv_qg5qdktfaze7y" Type="http://schemas.openxmlformats.org/officeDocument/2006/relationships/hyperlink" Target="https://dalil.kg/document/112340#st_345" TargetMode="External"/><Relationship Id="rIdxlnlshapesfrc6vvzvys8" Type="http://schemas.openxmlformats.org/officeDocument/2006/relationships/hyperlink" Target="https://dalil.kg/document/112340#st_334" TargetMode="External"/><Relationship Id="rIdxdhhhae4s33xujk-eqcow" Type="http://schemas.openxmlformats.org/officeDocument/2006/relationships/hyperlink" Target="https://dalil.kg/document/112340#st_362" TargetMode="External"/><Relationship Id="rIdeh_n7l6llkdkafwjychpd" Type="http://schemas.openxmlformats.org/officeDocument/2006/relationships/hyperlink" Target="https://dalil.kg/document/112340#st_364" TargetMode="External"/><Relationship Id="rIdahraw8qigx6z_lhz1daag" Type="http://schemas.openxmlformats.org/officeDocument/2006/relationships/hyperlink" Target="https://dalil.kg/document/112340#st_365" TargetMode="External"/><Relationship Id="rIduq-g8e434w-yk82mtvrlm" Type="http://schemas.openxmlformats.org/officeDocument/2006/relationships/hyperlink" Target="https://dalil.kg/document/112340#st_368" TargetMode="External"/><Relationship Id="rIdg6muwu5ohmscmuoz3bvmf" Type="http://schemas.openxmlformats.org/officeDocument/2006/relationships/hyperlink" Target="https://dalil.kg/document/112340#st_371" TargetMode="External"/><Relationship Id="rIdpzgcio5gnqh2axtpgkqvg" Type="http://schemas.openxmlformats.org/officeDocument/2006/relationships/hyperlink" Target="https://dalil.kg/document/112340#st_387" TargetMode="External"/><Relationship Id="rIdppzrgoff4dmwuduniqepp" Type="http://schemas.openxmlformats.org/officeDocument/2006/relationships/hyperlink" Target="https://dalil.kg/document/112340#st_389" TargetMode="External"/><Relationship Id="rIdeh1xy5o8fywauh5zv2cj3" Type="http://schemas.openxmlformats.org/officeDocument/2006/relationships/hyperlink" Target="https://dalil.kg/document/112340#st_401" TargetMode="External"/><Relationship Id="rIdqe0o4w6rbxylvkoajfcbj" Type="http://schemas.openxmlformats.org/officeDocument/2006/relationships/hyperlink" Target="https://dalil.kg/document/112340#st_416" TargetMode="External"/><Relationship Id="rId4rzrsovvjjw1ufh9y3xdy" Type="http://schemas.openxmlformats.org/officeDocument/2006/relationships/hyperlink" Target="https://dalil.kg/document/112340#st_418" TargetMode="External"/><Relationship Id="rIdhu019zdrgjymfihlox9tv" Type="http://schemas.openxmlformats.org/officeDocument/2006/relationships/hyperlink" Target="https://dalil.kg/document/112340#st_419" TargetMode="External"/><Relationship Id="rIdhvn1mainynznj-wcpxbli" Type="http://schemas.openxmlformats.org/officeDocument/2006/relationships/hyperlink" Target="https://dalil.kg/document/112340#st_422" TargetMode="External"/><Relationship Id="rIdkk0pl5wof9oqkkt5nnybj" Type="http://schemas.openxmlformats.org/officeDocument/2006/relationships/hyperlink" Target="https://dalil.kg/document/112340#st_324" TargetMode="External"/><Relationship Id="rIdonkwfqrq-3vyjiyrb-lbs" Type="http://schemas.openxmlformats.org/officeDocument/2006/relationships/hyperlink" Target="https://dalil.kg/document/112340#st_324" TargetMode="External"/><Relationship Id="rIdirclvipbabdvxyvluji3a" Type="http://schemas.openxmlformats.org/officeDocument/2006/relationships/hyperlink" Target="https://dalil.kg/document/112340#st_212" TargetMode="External"/><Relationship Id="rIdux2ggupy3zu_7y4renets" Type="http://schemas.openxmlformats.org/officeDocument/2006/relationships/hyperlink" Target="https://dalil.kg/document/112340#st_423" TargetMode="External"/><Relationship Id="rIdp8afu_qewoe0mzw9679f2" Type="http://schemas.openxmlformats.org/officeDocument/2006/relationships/hyperlink" Target="https://dalil.kg/document/112340#st_424" TargetMode="External"/><Relationship Id="rIdmozpfs1j7oj0qflbnu_ty" Type="http://schemas.openxmlformats.org/officeDocument/2006/relationships/hyperlink" Target="https://dalil.kg/document/112340#st_427" TargetMode="External"/><Relationship Id="rIdp7n7xcpetj-_tvhofgfwr" Type="http://schemas.openxmlformats.org/officeDocument/2006/relationships/hyperlink" Target="https://dalil.kg/document/112340#st_427" TargetMode="External"/><Relationship Id="rIdedz50sl-r79p4cetia_xg" Type="http://schemas.openxmlformats.org/officeDocument/2006/relationships/hyperlink" Target="https://dalil.kg/document/112340#st_457" TargetMode="External"/><Relationship Id="rIdygeiwmp4if1qmf_7ziruy" Type="http://schemas.openxmlformats.org/officeDocument/2006/relationships/hyperlink" Target="https://dalil.kg/document/112340#st_458" TargetMode="External"/><Relationship Id="rIdqfvvshe_ffek8k8mqpxpb" Type="http://schemas.openxmlformats.org/officeDocument/2006/relationships/hyperlink" Target="https://dalil.kg/document/112340#st_459" TargetMode="External"/><Relationship Id="rIdakzljczuhpgmm8wvixim3" Type="http://schemas.openxmlformats.org/officeDocument/2006/relationships/hyperlink" Target="https://dalil.kg/document/112340#st_462" TargetMode="External"/><Relationship Id="rIdaxge9xzmwlyoi873zvnzo" Type="http://schemas.openxmlformats.org/officeDocument/2006/relationships/hyperlink" Target="https://dalil.kg/document/112340#st_461" TargetMode="External"/><Relationship Id="rIduugovthryvsoojtc9j9jk" Type="http://schemas.openxmlformats.org/officeDocument/2006/relationships/hyperlink" Target="https://dalil.kg/document/112340#st_462" TargetMode="External"/><Relationship Id="rIdxqu-kqp6hrcx55kcobcio" Type="http://schemas.openxmlformats.org/officeDocument/2006/relationships/hyperlink" Target="https://dalil.kg/document/112340#st_462" TargetMode="External"/><Relationship Id="rIdjzpbu6r1s-lzampznhdyj" Type="http://schemas.openxmlformats.org/officeDocument/2006/relationships/hyperlink" Target="https://dalil.kg/document/112340#st_461" TargetMode="External"/><Relationship Id="rIdudji7vrofzn1emmxize2k" Type="http://schemas.openxmlformats.org/officeDocument/2006/relationships/hyperlink" Target="https://dalil.kg/document/230001081" TargetMode="External"/><Relationship Id="rId8" Type="http://schemas.openxmlformats.org/officeDocument/2006/relationships/image" Target="media/8de64316e95979c063c17bcd5380dc052a2594e9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df5xodpimviekqdlhgn" Type="http://schemas.openxmlformats.org/officeDocument/2006/relationships/hyperlink" Target="https://dalil.kg/document/230001081" TargetMode="External"/><Relationship Id="rId0bxckfkwdbxzjczygia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2026-09-24T17:59:18.239Z</dcterms:created>
  <dcterms:modified xsi:type="dcterms:W3CDTF">2026-09-24T17:59:18.239Z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