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w:t>
      </w:r>
    </w:p>
    <w:p>
      <w:pPr>
        <w:spacing w:after="240" w:before="200"/>
        <w:jc w:val="center"/>
      </w:pPr>
      <w:r>
        <w:rPr>
          <w:rFonts w:ascii="Arial" w:cs="Arial" w:eastAsia="Arial" w:hAnsi="Arial"/>
          <w:b/>
          <w:bCs/>
          <w:sz w:val="32"/>
          <w:szCs w:val="32"/>
        </w:rPr>
        <w:t xml:space="preserve">составления, подачи и рассмотрения заявки </w:t>
      </w:r>
    </w:p>
    <w:p>
      <w:pPr>
        <w:spacing w:after="240" w:before="200"/>
        <w:jc w:val="center"/>
      </w:pPr>
      <w:r>
        <w:rPr>
          <w:rFonts w:ascii="Arial" w:cs="Arial" w:eastAsia="Arial" w:hAnsi="Arial"/>
          <w:b/>
          <w:bCs/>
          <w:sz w:val="32"/>
          <w:szCs w:val="32"/>
        </w:rPr>
        <w:t xml:space="preserve">на регистрацию товарного 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товарного знака и знака обслуживания разработаны в соответствии со </w:t>
      </w:r>
      <w:hyperlink w:history="1" r:id="rIdsqb9klq-lkeuqrkkgd4kt">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w:t>
      </w:r>
    </w:p>
    <w:p>
      <w:pPr>
        <w:spacing w:after="120"/>
        <w:jc w:val="both"/>
      </w:pPr>
      <w:r>
        <w:rPr>
          <w:rFonts w:ascii="Arial" w:cs="Arial" w:eastAsia="Arial" w:hAnsi="Arial"/>
          <w:sz w:val="24"/>
          <w:szCs w:val="24"/>
        </w:rPr>
        <w:t xml:space="preserve">Порядок и сроки экспертизы международных заявок устанавливаются соответствующими международными договорами, вступившими в силу в соответствии с законодательством Кыргызской Республики, и основанными на них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термины и понятия, используемые в настоящих Правилах:</w:t>
      </w:r>
    </w:p>
    <w:p>
      <w:pPr>
        <w:spacing w:after="120"/>
        <w:jc w:val="both"/>
      </w:pPr>
      <w:r>
        <w:rPr>
          <w:rFonts w:ascii="Arial" w:cs="Arial" w:eastAsia="Arial" w:hAnsi="Arial"/>
          <w:sz w:val="24"/>
          <w:szCs w:val="24"/>
        </w:rPr>
        <w:t xml:space="preserve">Закон - </w:t>
      </w:r>
      <w:hyperlink w:history="1" r:id="rId_i0fpubpwy7ru4tbd6w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к Ниццкому соглашению о Международной классификации товаров и услуг для регистрации знаков от 15 июня 1957 года в соответствии с </w:t>
      </w:r>
      <w:hyperlink w:history="1" r:id="rIdkijgapmpxmh253qwx4x3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 от 10 апреля 1998 года № 36;</w:t>
      </w:r>
    </w:p>
    <w:p>
      <w:pPr>
        <w:spacing w:after="120"/>
        <w:jc w:val="both"/>
      </w:pPr>
      <w:r>
        <w:rPr>
          <w:rFonts w:ascii="Arial" w:cs="Arial" w:eastAsia="Arial" w:hAnsi="Arial"/>
          <w:sz w:val="24"/>
          <w:szCs w:val="24"/>
        </w:rPr>
        <w:t xml:space="preserve">Сингапурский договор - Сингапурский договор о законах по товарным знакам от 28 марта 2006 года, ратифицированный </w:t>
      </w:r>
      <w:hyperlink w:history="1" r:id="rIdjwkwyavt4pqy6k7gpp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Сингапурского договора о законах по товарным знакам, подписанного 28 марта 2006 года в городе Сингапур" от 5 апреля 2008 года № 51;</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стандарт ВОИС ST.3 - рекомендуемый стандарт ВОИС на двухбуквенные коды для указания стран, административных единиц и межправительственных организаций;</w:t>
      </w:r>
    </w:p>
    <w:p>
      <w:pPr>
        <w:spacing w:after="120"/>
        <w:jc w:val="both"/>
      </w:pPr>
      <w:r>
        <w:rPr>
          <w:rFonts w:ascii="Arial" w:cs="Arial" w:eastAsia="Arial" w:hAnsi="Arial"/>
          <w:sz w:val="24"/>
          <w:szCs w:val="24"/>
        </w:rPr>
        <w:t xml:space="preserve">дискламация - исключение из правовой охраны какого-либо не подлежащего охране в соответствии с </w:t>
      </w:r>
      <w:hyperlink w:history="1" r:id="rIdxr6uq5ogorcux9omka7p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элемента заявленного обозначения;</w:t>
      </w:r>
    </w:p>
    <w:p>
      <w:pPr>
        <w:spacing w:after="120"/>
        <w:jc w:val="both"/>
      </w:pPr>
      <w:r>
        <w:rPr>
          <w:rFonts w:ascii="Arial" w:cs="Arial" w:eastAsia="Arial" w:hAnsi="Arial"/>
          <w:sz w:val="24"/>
          <w:szCs w:val="24"/>
        </w:rPr>
        <w:t xml:space="preserve">товар - это любые вещи, а также нематериальные блага (услуги, работа), которые участвуют в свободном обмене;</w:t>
      </w:r>
    </w:p>
    <w:p>
      <w:pPr>
        <w:spacing w:after="120"/>
        <w:jc w:val="both"/>
      </w:pPr>
      <w:r>
        <w:rPr>
          <w:rFonts w:ascii="Arial" w:cs="Arial" w:eastAsia="Arial" w:hAnsi="Arial"/>
          <w:sz w:val="24"/>
          <w:szCs w:val="24"/>
        </w:rPr>
        <w:t xml:space="preserve">однородные товары - это определенная продукция, услуга или работа, которые не могут быть названы идентичными, однако имеют похожие характеристики, свойства и компоненты;</w:t>
      </w:r>
    </w:p>
    <w:p>
      <w:pPr>
        <w:spacing w:after="120"/>
        <w:jc w:val="both"/>
      </w:pPr>
      <w:r>
        <w:rPr>
          <w:rFonts w:ascii="Arial" w:cs="Arial" w:eastAsia="Arial" w:hAnsi="Arial"/>
          <w:sz w:val="24"/>
          <w:szCs w:val="24"/>
        </w:rPr>
        <w:t xml:space="preserve">международное непатентованное наименование (МНН) - уникальное наименование действующего вещества лекарственного средства, рекомендованное Всемирной организацией здравоохранения.</w:t>
      </w:r>
    </w:p>
    <w:p>
      <w:pPr>
        <w:spacing w:after="120"/>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d2bxokznx3ra6ou1gojbp">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Составление и подача заявки на регистрацию товарного </w:t>
      </w:r>
    </w:p>
    <w:p>
      <w:pPr>
        <w:spacing w:after="240" w:before="200"/>
        <w:jc w:val="center"/>
      </w:pPr>
      <w:r>
        <w:rPr>
          <w:rFonts w:ascii="Arial" w:cs="Arial" w:eastAsia="Arial" w:hAnsi="Arial"/>
          <w:b/>
          <w:bCs/>
          <w:sz w:val="32"/>
          <w:szCs w:val="32"/>
        </w:rPr>
        <w:t xml:space="preserve">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Правом на подачу заявки и регистрацию товарного знака обладает любое юридическое и физическое лицо (далее - заявитель).</w:t>
      </w:r>
    </w:p>
    <w:p>
      <w:pPr>
        <w:spacing w:after="120"/>
        <w:jc w:val="both"/>
      </w:pPr>
      <w:r>
        <w:rPr>
          <w:rFonts w:ascii="Arial" w:cs="Arial" w:eastAsia="Arial" w:hAnsi="Arial"/>
          <w:sz w:val="24"/>
          <w:szCs w:val="24"/>
        </w:rPr>
        <w:t xml:space="preserve">3. Заявка и документы, прилагаемые к заявке, представляются в Кыргызпатент непосредственно или направляются по почте на бумажном носителе либо в электронном формате посредством системы электронной подачи заявки (далее - ЭПЗ).</w:t>
      </w:r>
    </w:p>
    <w:p>
      <w:pPr>
        <w:spacing w:after="120"/>
        <w:jc w:val="both"/>
      </w:pPr>
      <w:r>
        <w:rPr>
          <w:rFonts w:ascii="Arial" w:cs="Arial" w:eastAsia="Arial" w:hAnsi="Arial"/>
          <w:sz w:val="24"/>
          <w:szCs w:val="24"/>
        </w:rPr>
        <w:t xml:space="preserve">4. Заявка может быть подана через патентного поверенного Кыргызской Республики или другого представителя.</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Кыргызской Республики,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5. В качестве товарных знаков могут быть зарегистрированы словесные, изобразительные, объемные и другие обозначения или их комбинации.</w:t>
      </w:r>
    </w:p>
    <w:p>
      <w:pPr>
        <w:spacing w:after="120"/>
        <w:jc w:val="both"/>
      </w:pPr>
      <w:r>
        <w:rPr>
          <w:rFonts w:ascii="Arial" w:cs="Arial" w:eastAsia="Arial" w:hAnsi="Arial"/>
          <w:sz w:val="24"/>
          <w:szCs w:val="24"/>
        </w:rPr>
        <w:t xml:space="preserve">К словесным обозначениям относятся слова, сочетания букв, имеющие словесный характер, словосочетания, предложения, другие единицы языка, а также их сочетания.</w:t>
      </w:r>
    </w:p>
    <w:p>
      <w:pPr>
        <w:spacing w:after="120"/>
        <w:jc w:val="both"/>
      </w:pPr>
      <w:r>
        <w:rPr>
          <w:rFonts w:ascii="Arial" w:cs="Arial" w:eastAsia="Arial" w:hAnsi="Arial"/>
          <w:sz w:val="24"/>
          <w:szCs w:val="24"/>
        </w:rPr>
        <w:t xml:space="preserve">К изобразительным обозначениям относятся изображения живых существ, предметов, природных и иных объектов, а также фигуры любых форм, композиции линий, пятен, фигур на плоскости, а также слов, букв и (или) цифр в особом шрифтовом или графическом исполнении.</w:t>
      </w:r>
    </w:p>
    <w:p>
      <w:pPr>
        <w:spacing w:after="120"/>
        <w:jc w:val="both"/>
      </w:pPr>
      <w:r>
        <w:rPr>
          <w:rFonts w:ascii="Arial" w:cs="Arial" w:eastAsia="Arial" w:hAnsi="Arial"/>
          <w:sz w:val="24"/>
          <w:szCs w:val="24"/>
        </w:rPr>
        <w:t xml:space="preserve">К объемным обозначениям относятся обозначения в виде объектов или фигур, выполненных в трех измерениях.</w:t>
      </w:r>
    </w:p>
    <w:p>
      <w:pPr>
        <w:spacing w:after="120"/>
        <w:jc w:val="both"/>
      </w:pPr>
      <w:r>
        <w:rPr>
          <w:rFonts w:ascii="Arial" w:cs="Arial" w:eastAsia="Arial" w:hAnsi="Arial"/>
          <w:sz w:val="24"/>
          <w:szCs w:val="24"/>
        </w:rPr>
        <w:t xml:space="preserve">К комбинированным обозначениям относятся комбинации элементов разного характера, изобразительных, словесных, буквенных, цифровых, объемных и т.д.</w:t>
      </w:r>
    </w:p>
    <w:p>
      <w:pPr>
        <w:spacing w:after="120"/>
        <w:jc w:val="both"/>
      </w:pPr>
      <w:r>
        <w:rPr>
          <w:rFonts w:ascii="Arial" w:cs="Arial" w:eastAsia="Arial" w:hAnsi="Arial"/>
          <w:sz w:val="24"/>
          <w:szCs w:val="24"/>
        </w:rPr>
        <w:t xml:space="preserve">К другим обозначениям, предусмотренным частью 2 </w:t>
      </w:r>
      <w:hyperlink w:history="1" r:id="rIduwtqkdrs8vdcg-70gdomr">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относятся визуально различимые голографические знаки и иные визуально различимые обозначения, в том числе буквенные, цифровые в особом шрифтовом или графическом исполнении, позиционные и/или световые обозначения.</w:t>
      </w:r>
    </w:p>
    <w:p>
      <w:pPr>
        <w:spacing w:after="120"/>
        <w:jc w:val="both"/>
      </w:pPr>
      <w:r>
        <w:rPr>
          <w:rFonts w:ascii="Arial" w:cs="Arial" w:eastAsia="Arial" w:hAnsi="Arial"/>
          <w:sz w:val="24"/>
          <w:szCs w:val="24"/>
        </w:rPr>
        <w:t xml:space="preserve">К буквенным обозначениям относятся обозначения, состоящие из букв и не имеющие словесного характера.</w:t>
      </w:r>
    </w:p>
    <w:p>
      <w:pPr>
        <w:spacing w:after="120"/>
        <w:jc w:val="both"/>
      </w:pPr>
      <w:r>
        <w:rPr>
          <w:rFonts w:ascii="Arial" w:cs="Arial" w:eastAsia="Arial" w:hAnsi="Arial"/>
          <w:sz w:val="24"/>
          <w:szCs w:val="24"/>
        </w:rPr>
        <w:t xml:space="preserve">К цифровым обозначениям относятся обозначения, состоящие из цифр.</w:t>
      </w:r>
    </w:p>
    <w:p>
      <w:pPr>
        <w:spacing w:after="120"/>
        <w:jc w:val="both"/>
      </w:pPr>
      <w:r>
        <w:rPr>
          <w:rFonts w:ascii="Arial" w:cs="Arial" w:eastAsia="Arial" w:hAnsi="Arial"/>
          <w:sz w:val="24"/>
          <w:szCs w:val="24"/>
        </w:rPr>
        <w:t xml:space="preserve">Словесные, буквенные и цифровые обозначения выполняются с использованием кириллического и (или) латинского алфавитов, арабских и (или) римских цифр без какого-либо особого шрифтового или графического исполнения.</w:t>
      </w:r>
    </w:p>
    <w:p>
      <w:pPr>
        <w:spacing w:after="120"/>
        <w:jc w:val="both"/>
      </w:pPr>
      <w:r>
        <w:rPr>
          <w:rFonts w:ascii="Arial" w:cs="Arial" w:eastAsia="Arial" w:hAnsi="Arial"/>
          <w:sz w:val="24"/>
          <w:szCs w:val="24"/>
        </w:rPr>
        <w:t xml:space="preserve">К обозначениям, представляющим цвет и сочетания цветов, относятся обозначения, представленные в виде одного или более двух цветов.</w:t>
      </w:r>
    </w:p>
    <w:p>
      <w:pPr>
        <w:spacing w:after="120"/>
        <w:jc w:val="both"/>
      </w:pPr>
      <w:r>
        <w:rPr>
          <w:rFonts w:ascii="Arial" w:cs="Arial" w:eastAsia="Arial" w:hAnsi="Arial"/>
          <w:sz w:val="24"/>
          <w:szCs w:val="24"/>
        </w:rPr>
        <w:t xml:space="preserve">К позиционным обозначениям относятся обозначения на товаре, которое представляется на регистрацию в виде репродукции, надлежащим образом идентифицирующей позицию знака, его размер или пропорцию в отношении соответствующих товаров.</w:t>
      </w:r>
    </w:p>
    <w:p>
      <w:pPr>
        <w:spacing w:after="120"/>
        <w:jc w:val="both"/>
      </w:pPr>
      <w:r>
        <w:rPr>
          <w:rFonts w:ascii="Arial" w:cs="Arial" w:eastAsia="Arial" w:hAnsi="Arial"/>
          <w:sz w:val="24"/>
          <w:szCs w:val="24"/>
        </w:rPr>
        <w:t xml:space="preserve">Настоящие Правила не применяются к визуально неразличимым обозначениям, а также к звуковым и обонятельным знакам.</w:t>
      </w:r>
    </w:p>
    <w:p>
      <w:pPr>
        <w:spacing w:after="120"/>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jc w:val="both"/>
      </w:pPr>
      <w:r>
        <w:rPr>
          <w:rFonts w:ascii="Arial" w:cs="Arial" w:eastAsia="Arial" w:hAnsi="Arial"/>
          <w:sz w:val="24"/>
          <w:szCs w:val="24"/>
        </w:rPr>
        <w:t xml:space="preserve">6. В соответствии со </w:t>
      </w:r>
      <w:hyperlink w:history="1" r:id="rIdv8fh-gc4gpulj-l8ez5te">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не допускается регистрация в качестве товарных знаков обозначений:</w:t>
      </w:r>
    </w:p>
    <w:p>
      <w:pPr>
        <w:spacing w:after="120"/>
        <w:jc w:val="both"/>
      </w:pPr>
      <w:r>
        <w:rPr>
          <w:rFonts w:ascii="Arial" w:cs="Arial" w:eastAsia="Arial" w:hAnsi="Arial"/>
          <w:sz w:val="24"/>
          <w:szCs w:val="24"/>
        </w:rPr>
        <w:t xml:space="preserve">1) не обладающих различительной способностью.</w:t>
      </w:r>
    </w:p>
    <w:p>
      <w:pPr>
        <w:spacing w:after="120"/>
        <w:jc w:val="both"/>
      </w:pPr>
      <w:r>
        <w:rPr>
          <w:rFonts w:ascii="Arial" w:cs="Arial" w:eastAsia="Arial" w:hAnsi="Arial"/>
          <w:sz w:val="24"/>
          <w:szCs w:val="24"/>
        </w:rPr>
        <w:t xml:space="preserve">К обозначениям, не обладающим различительной способностью, относятся:</w:t>
      </w:r>
    </w:p>
    <w:p>
      <w:pPr>
        <w:spacing w:after="120"/>
        <w:jc w:val="both"/>
      </w:pPr>
      <w:r>
        <w:rPr>
          <w:rFonts w:ascii="Arial" w:cs="Arial" w:eastAsia="Arial" w:hAnsi="Arial"/>
          <w:sz w:val="24"/>
          <w:szCs w:val="24"/>
        </w:rPr>
        <w:t xml:space="preserve">- обозначения, представляющие собой отдельные буквы, цифры, не имеющие характерного графического исполнения, сочетания букв и/или цифр, не имеющие словесного характера, состоящие из комбинации менее трех отдельных единиц языка;</w:t>
      </w:r>
    </w:p>
    <w:p>
      <w:pPr>
        <w:spacing w:after="120"/>
        <w:jc w:val="both"/>
      </w:pPr>
      <w:r>
        <w:rPr>
          <w:rFonts w:ascii="Arial" w:cs="Arial" w:eastAsia="Arial" w:hAnsi="Arial"/>
          <w:sz w:val="24"/>
          <w:szCs w:val="24"/>
        </w:rPr>
        <w:t xml:space="preserve">- обозначения, представляющие собой отдельные линии, простые геометрические фигуры, а также их сочетания, не образующие композиций, дающих качественно иной уровень восприятия, отличный от восприятия отдельных входящих в них элементов;</w:t>
      </w:r>
    </w:p>
    <w:p>
      <w:pPr>
        <w:spacing w:after="120"/>
        <w:jc w:val="both"/>
      </w:pPr>
      <w:r>
        <w:rPr>
          <w:rFonts w:ascii="Arial" w:cs="Arial" w:eastAsia="Arial" w:hAnsi="Arial"/>
          <w:sz w:val="24"/>
          <w:szCs w:val="24"/>
        </w:rPr>
        <w:t xml:space="preserve">- реалистические или схематические изображения товаров, заявляемые на регистрацию в качестве товарных знаков для обозначения этих товаров;</w:t>
      </w:r>
    </w:p>
    <w:p>
      <w:pPr>
        <w:spacing w:after="120"/>
        <w:jc w:val="both"/>
      </w:pPr>
      <w:r>
        <w:rPr>
          <w:rFonts w:ascii="Arial" w:cs="Arial" w:eastAsia="Arial" w:hAnsi="Arial"/>
          <w:sz w:val="24"/>
          <w:szCs w:val="24"/>
        </w:rPr>
        <w:t xml:space="preserve">- трехмерные объекты, форма которых обусловлена исключительно функциональным назначением;</w:t>
      </w:r>
    </w:p>
    <w:p>
      <w:pPr>
        <w:spacing w:after="120"/>
        <w:jc w:val="both"/>
      </w:pPr>
      <w:r>
        <w:rPr>
          <w:rFonts w:ascii="Arial" w:cs="Arial" w:eastAsia="Arial" w:hAnsi="Arial"/>
          <w:sz w:val="24"/>
          <w:szCs w:val="24"/>
        </w:rPr>
        <w:t xml:space="preserve">- общепринятые наименования, представляющие собой, как правило, простые указания товаров, заявляемые для обозначения этих товаров; общепринятые сокращенные наименования организаций, предприятий, отраслей и их аббревиатуры;</w:t>
      </w:r>
    </w:p>
    <w:p>
      <w:pPr>
        <w:spacing w:after="120"/>
        <w:jc w:val="both"/>
      </w:pPr>
      <w:r>
        <w:rPr>
          <w:rFonts w:ascii="Arial" w:cs="Arial" w:eastAsia="Arial" w:hAnsi="Arial"/>
          <w:sz w:val="24"/>
          <w:szCs w:val="24"/>
        </w:rPr>
        <w:t xml:space="preserve">2) являющихся описательными, в частности, состоящих только из элементов:</w:t>
      </w:r>
    </w:p>
    <w:p>
      <w:pPr>
        <w:spacing w:after="120"/>
        <w:jc w:val="both"/>
      </w:pPr>
      <w:r>
        <w:rPr>
          <w:rFonts w:ascii="Arial" w:cs="Arial" w:eastAsia="Arial" w:hAnsi="Arial"/>
          <w:sz w:val="24"/>
          <w:szCs w:val="24"/>
        </w:rPr>
        <w:t xml:space="preserve">- используемых для обозначения вида, качества, количества, свойства, состава, назначения, ценности товаров, а также времени, места происхождения, места и способа их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носящих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 представляющих собой форму товара, которая определяется исключительно или главным образом свойством или назначением товара;</w:t>
      </w:r>
    </w:p>
    <w:p>
      <w:pPr>
        <w:spacing w:after="120"/>
        <w:jc w:val="both"/>
      </w:pPr>
      <w:r>
        <w:rPr>
          <w:rFonts w:ascii="Arial" w:cs="Arial" w:eastAsia="Arial" w:hAnsi="Arial"/>
          <w:sz w:val="24"/>
          <w:szCs w:val="24"/>
        </w:rPr>
        <w:t xml:space="preserve">- представляющих собой международные непатентованные наименования лекарственных средств;</w:t>
      </w:r>
    </w:p>
    <w:p>
      <w:pPr>
        <w:spacing w:after="120"/>
        <w:jc w:val="both"/>
      </w:pPr>
      <w:r>
        <w:rPr>
          <w:rFonts w:ascii="Arial" w:cs="Arial" w:eastAsia="Arial" w:hAnsi="Arial"/>
          <w:sz w:val="24"/>
          <w:szCs w:val="24"/>
        </w:rPr>
        <w:t xml:space="preserve">3) представляющих собой только государственные гербы, флаги и другие государственные эмблемы, официальные и сокращенные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денежные знаки и другие знаки отличия или сходные с ними до степени смешения.</w:t>
      </w:r>
    </w:p>
    <w:p>
      <w:pPr>
        <w:spacing w:after="120"/>
        <w:jc w:val="both"/>
      </w:pPr>
      <w:r>
        <w:rPr>
          <w:rFonts w:ascii="Arial" w:cs="Arial" w:eastAsia="Arial" w:hAnsi="Arial"/>
          <w:sz w:val="24"/>
          <w:szCs w:val="24"/>
        </w:rPr>
        <w:t xml:space="preserve">Такие обозначения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4) вошедших во всеобщее употребление для обозначения товаров определенного вида.</w:t>
      </w:r>
    </w:p>
    <w:p>
      <w:pPr>
        <w:spacing w:after="120"/>
        <w:jc w:val="both"/>
      </w:pPr>
      <w:r>
        <w:rPr>
          <w:rFonts w:ascii="Arial" w:cs="Arial" w:eastAsia="Arial" w:hAnsi="Arial"/>
          <w:sz w:val="24"/>
          <w:szCs w:val="24"/>
        </w:rPr>
        <w:t xml:space="preserve">Под таким обозначением понимается обозначение, используемое для определенного товара, которое в результате его длительного применения для одного и того же товара или товара того же вида различными производителями стало видовым понятием;</w:t>
      </w:r>
    </w:p>
    <w:p>
      <w:pPr>
        <w:spacing w:after="120"/>
        <w:jc w:val="both"/>
      </w:pPr>
      <w:r>
        <w:rPr>
          <w:rFonts w:ascii="Arial" w:cs="Arial" w:eastAsia="Arial" w:hAnsi="Arial"/>
          <w:sz w:val="24"/>
          <w:szCs w:val="24"/>
        </w:rPr>
        <w:t xml:space="preserve">5)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К общепринятым символам относятся, как правило, обозначения, символизирующие отрасль хозяйства или область деятельности, к которым относятся товары, содержащиеся в перечне товаров, для которых испрашивается регистрация товарного знака, условные обозначения, применяемые в науке и технике.</w:t>
      </w:r>
    </w:p>
    <w:p>
      <w:pPr>
        <w:spacing w:after="120"/>
        <w:jc w:val="both"/>
      </w:pPr>
      <w:r>
        <w:rPr>
          <w:rFonts w:ascii="Arial" w:cs="Arial" w:eastAsia="Arial" w:hAnsi="Arial"/>
          <w:sz w:val="24"/>
          <w:szCs w:val="24"/>
        </w:rPr>
        <w:t xml:space="preserve">К общепринятым терминам относятся лексические единицы, характерные для конкретных областей науки и техники;</w:t>
      </w:r>
    </w:p>
    <w:p>
      <w:pPr>
        <w:spacing w:after="120"/>
        <w:jc w:val="both"/>
      </w:pPr>
      <w:r>
        <w:rPr>
          <w:rFonts w:ascii="Arial" w:cs="Arial" w:eastAsia="Arial" w:hAnsi="Arial"/>
          <w:sz w:val="24"/>
          <w:szCs w:val="24"/>
        </w:rPr>
        <w:t xml:space="preserve">6)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носящих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Обозначения, указанные в подпунктах 1, 4, 5 и 6 настоящего пункта, могут быть включены в товарный знак, как неохраняемые элементы, если они не занимают в нем доминирующего положения;</w:t>
      </w:r>
    </w:p>
    <w:p>
      <w:pPr>
        <w:spacing w:after="120"/>
        <w:jc w:val="both"/>
      </w:pPr>
      <w:r>
        <w:rPr>
          <w:rFonts w:ascii="Arial" w:cs="Arial" w:eastAsia="Arial" w:hAnsi="Arial"/>
          <w:sz w:val="24"/>
          <w:szCs w:val="24"/>
        </w:rPr>
        <w:t xml:space="preserve">7) содержащих полное или сокращенное название Кыргызской Республики и образованных на его основе слова и сочетания.</w:t>
      </w:r>
    </w:p>
    <w:p>
      <w:pPr>
        <w:spacing w:after="120"/>
        <w:jc w:val="both"/>
      </w:pPr>
      <w:r>
        <w:rPr>
          <w:rFonts w:ascii="Arial" w:cs="Arial" w:eastAsia="Arial" w:hAnsi="Arial"/>
          <w:sz w:val="24"/>
          <w:szCs w:val="24"/>
        </w:rPr>
        <w:t xml:space="preserve">Такие обозначения рассматриваются в соответствии с </w:t>
      </w:r>
      <w:hyperlink w:history="1" r:id="rId7ou8tbmwvctraqelq27vx">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в товарных знаках, знаках обслуживания полного или сокращенного названия Кыргызской Республики и образованных на его основе слов и словосочетаний, утвержденным </w:t>
      </w:r>
      <w:hyperlink w:history="1" r:id="rIdfnahx4wrejlyfi45vd0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2006 года № 94;</w:t>
      </w:r>
    </w:p>
    <w:p>
      <w:pPr>
        <w:spacing w:after="120"/>
        <w:jc w:val="both"/>
      </w:pPr>
      <w:r>
        <w:rPr>
          <w:rFonts w:ascii="Arial" w:cs="Arial" w:eastAsia="Arial" w:hAnsi="Arial"/>
          <w:sz w:val="24"/>
          <w:szCs w:val="24"/>
        </w:rPr>
        <w:t xml:space="preserve">8) тождественных или сходных до степени смешения с официальными наименованиями и изображениями объектов культурного наследия народов Кыргызской Республики либо объектов всемирного культурного или природного наследия. Перечень объектов культурного и природного наследия Кыргызской Республики, а также порядок предоставления согласия на включение в товарный знак элементов, содержащих указанные объекты, определяются Кабинетом Министров Кыргызской Республики.</w:t>
      </w:r>
    </w:p>
    <w:p>
      <w:pPr>
        <w:spacing w:after="120"/>
        <w:jc w:val="both"/>
      </w:pPr>
      <w:r>
        <w:rPr>
          <w:rFonts w:ascii="Arial" w:cs="Arial" w:eastAsia="Arial" w:hAnsi="Arial"/>
          <w:sz w:val="24"/>
          <w:szCs w:val="24"/>
        </w:rPr>
        <w:t xml:space="preserve">7. Не допускается регистрация в качестве товарных знаков или их элементов обозначений:</w:t>
      </w:r>
    </w:p>
    <w:p>
      <w:pPr>
        <w:spacing w:after="120"/>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или его изготовителя.</w:t>
      </w:r>
    </w:p>
    <w:p>
      <w:pPr>
        <w:spacing w:after="120"/>
        <w:jc w:val="both"/>
      </w:pPr>
      <w:r>
        <w:rPr>
          <w:rFonts w:ascii="Arial" w:cs="Arial" w:eastAsia="Arial" w:hAnsi="Arial"/>
          <w:sz w:val="24"/>
          <w:szCs w:val="24"/>
        </w:rPr>
        <w:t xml:space="preserve">К таким обозначениям относятся, в частности, обозначения, порождающие в сознании потребителя представление об определенном качестве товара, его изготовителе или месте происхождения, которое не соответствует действительности. В качестве обозначений, способных ввести потребителя в заблуждение, могут быть признаны обозначения, на которые претендуют другие лица, использующие или ранее использовавшие такое обозначение. Сведения об изготовителе товара (услуги) или месте происхождения могут содержаться в возражениях, поступивших в ходе экспертизы, а также в Интернет источниках.</w:t>
      </w:r>
    </w:p>
    <w:p>
      <w:pPr>
        <w:spacing w:after="120"/>
        <w:jc w:val="both"/>
      </w:pPr>
      <w:r>
        <w:rPr>
          <w:rFonts w:ascii="Arial" w:cs="Arial" w:eastAsia="Arial" w:hAnsi="Arial"/>
          <w:sz w:val="24"/>
          <w:szCs w:val="24"/>
        </w:rPr>
        <w:t xml:space="preserve">Обозначение признается ложным или вводящим в заблуждение, если ложным или вводящим в заблуждение является хотя бы один из его элементов;</w:t>
      </w:r>
    </w:p>
    <w:p>
      <w:pPr>
        <w:spacing w:after="120"/>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в силу международных договоров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120"/>
        <w:jc w:val="both"/>
      </w:pPr>
      <w:r>
        <w:rPr>
          <w:rFonts w:ascii="Arial" w:cs="Arial" w:eastAsia="Arial" w:hAnsi="Arial"/>
          <w:sz w:val="24"/>
          <w:szCs w:val="24"/>
        </w:rPr>
        <w:t xml:space="preserve">К таким обозначениям относятся, в частности, слова и изображения непристойного содержания, призывы антигуманного характера, оскорбляющие человеческое достоинство, религиозные чувства и т.п.</w:t>
      </w:r>
    </w:p>
    <w:p>
      <w:pPr>
        <w:spacing w:after="120"/>
        <w:jc w:val="both"/>
      </w:pPr>
      <w:r>
        <w:rPr>
          <w:rFonts w:ascii="Arial" w:cs="Arial" w:eastAsia="Arial" w:hAnsi="Arial"/>
          <w:sz w:val="24"/>
          <w:szCs w:val="24"/>
        </w:rPr>
        <w:t xml:space="preserve">8. В соответствии со статьей 10 Закона не могут быть зарегистрированы в качестве товарных знаков для однородных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и обладающими более ранним приоритетом;</w:t>
      </w:r>
    </w:p>
    <w:p>
      <w:pPr>
        <w:spacing w:after="120"/>
        <w:jc w:val="both"/>
      </w:pPr>
      <w:r>
        <w:rPr>
          <w:rFonts w:ascii="Arial" w:cs="Arial" w:eastAsia="Arial" w:hAnsi="Arial"/>
          <w:sz w:val="24"/>
          <w:szCs w:val="24"/>
        </w:rPr>
        <w:t xml:space="preserve">2) с зарегистрированными в Кыргызской Республике фирменными наименованиями - в отношении тождественных или сходных видов деятельности либо товаров или услуг, имеющими более ранний приоритет;</w:t>
      </w:r>
    </w:p>
    <w:p>
      <w:pPr>
        <w:spacing w:after="120"/>
        <w:jc w:val="both"/>
      </w:pPr>
      <w:r>
        <w:rPr>
          <w:rFonts w:ascii="Arial" w:cs="Arial" w:eastAsia="Arial" w:hAnsi="Arial"/>
          <w:sz w:val="24"/>
          <w:szCs w:val="24"/>
        </w:rPr>
        <w:t xml:space="preserve">3) с товарными знаками других лиц, охраняемыми в силу международных договоров Кыргызской Республики.</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указанным в подпунктах 1-3 настоящего пункта, в отношении однородных товаров допускается при условии представления согласия владельца такого товарного знака на регистрацию этого обозначения.</w:t>
      </w:r>
    </w:p>
    <w:p>
      <w:pPr>
        <w:spacing w:after="120"/>
        <w:jc w:val="both"/>
      </w:pPr>
      <w:r>
        <w:rPr>
          <w:rFonts w:ascii="Arial" w:cs="Arial" w:eastAsia="Arial" w:hAnsi="Arial"/>
          <w:sz w:val="24"/>
          <w:szCs w:val="24"/>
        </w:rPr>
        <w:t xml:space="preserve">Регистрация обозначения, сходного до степени смешения с ранее зарегистрированным товарным знаком, в отношении не однородных товаров допускается без представления письма согласия правообладателя ранее зарегистрированного товарного знака.</w:t>
      </w:r>
    </w:p>
    <w:p>
      <w:pPr>
        <w:spacing w:after="120"/>
        <w:jc w:val="both"/>
      </w:pPr>
      <w:r>
        <w:rPr>
          <w:rFonts w:ascii="Arial" w:cs="Arial" w:eastAsia="Arial" w:hAnsi="Arial"/>
          <w:sz w:val="24"/>
          <w:szCs w:val="24"/>
        </w:rPr>
        <w:t xml:space="preserve">9. 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1) с признанными в установленном порядке в Кыргызской Республике общеизвестными товарными знаками, в отношении любых товаров с даты более ранней, чем приоритет заявленного обозначения. Критерии общеизвестности товарного знака в Кыргызской Республике и порядок признания общеизвестности устанавливаются Кабинетом Министров Кыргызской Республики;</w:t>
      </w:r>
    </w:p>
    <w:p>
      <w:pPr>
        <w:spacing w:after="120"/>
        <w:jc w:val="both"/>
      </w:pPr>
      <w:r>
        <w:rPr>
          <w:rFonts w:ascii="Arial" w:cs="Arial" w:eastAsia="Arial" w:hAnsi="Arial"/>
          <w:sz w:val="24"/>
          <w:szCs w:val="24"/>
        </w:rPr>
        <w:t xml:space="preserve">2) с географическими указаниями или наименованиями мест происхождения товаров, охраняемыми в соответствии с Законом, кроме случаев, когда они включены как неохраняемые элементы в товарный знак, регистрируемый на имя лица, имеющего право пользования таким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Обозначения, включающие географические названия, способные ввести в заблуждение потребителя относительно места нахождения заявителя, а также регистрация которых на имя одного владельца может ущемить права третьих лиц, не регистрируются.</w:t>
      </w:r>
    </w:p>
    <w:p>
      <w:pPr>
        <w:spacing w:after="120"/>
        <w:jc w:val="both"/>
      </w:pPr>
      <w:r>
        <w:rPr>
          <w:rFonts w:ascii="Arial" w:cs="Arial" w:eastAsia="Arial" w:hAnsi="Arial"/>
          <w:sz w:val="24"/>
          <w:szCs w:val="24"/>
        </w:rPr>
        <w:t xml:space="preserve">Обозначения в виде географических названий, которые приобрели относительно заявленных товаров явно фантазийный характер, могут быть включены в товарный знак как неохраняемые элементы;</w:t>
      </w:r>
    </w:p>
    <w:p>
      <w:pPr>
        <w:spacing w:after="120"/>
        <w:jc w:val="both"/>
      </w:pPr>
      <w:r>
        <w:rPr>
          <w:rFonts w:ascii="Arial" w:cs="Arial" w:eastAsia="Arial" w:hAnsi="Arial"/>
          <w:sz w:val="24"/>
          <w:szCs w:val="24"/>
        </w:rPr>
        <w:t xml:space="preserve">3) с наименованием охраняемого в Кыргызской Республике селекционного достижения, право на которое в Кыргызской Республике возникло ранее даты приоритета заявленного на регистрацию товарного знака.</w:t>
      </w:r>
    </w:p>
    <w:p>
      <w:pPr>
        <w:spacing w:after="120"/>
        <w:jc w:val="both"/>
      </w:pPr>
      <w:r>
        <w:rPr>
          <w:rFonts w:ascii="Arial" w:cs="Arial" w:eastAsia="Arial" w:hAnsi="Arial"/>
          <w:sz w:val="24"/>
          <w:szCs w:val="24"/>
        </w:rPr>
        <w:t xml:space="preserve">10. В соответствии со </w:t>
      </w:r>
      <w:hyperlink w:history="1" r:id="rIdhuqbb0c6mgf1ox22um5vb">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не регистрируются в качестве товарных знаков обозначения, содержащие:</w:t>
      </w:r>
    </w:p>
    <w:p>
      <w:pPr>
        <w:spacing w:after="120"/>
        <w:jc w:val="both"/>
      </w:pPr>
      <w:r>
        <w:rPr>
          <w:rFonts w:ascii="Arial" w:cs="Arial" w:eastAsia="Arial" w:hAnsi="Arial"/>
          <w:sz w:val="24"/>
          <w:szCs w:val="24"/>
        </w:rPr>
        <w:t xml:space="preserve">1)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если права на соответствующее произведение возникли ранее даты приоритета регистрируемого товарного знака;</w:t>
      </w:r>
    </w:p>
    <w:p>
      <w:pPr>
        <w:spacing w:after="120"/>
        <w:jc w:val="both"/>
      </w:pPr>
      <w:r>
        <w:rPr>
          <w:rFonts w:ascii="Arial" w:cs="Arial" w:eastAsia="Arial" w:hAnsi="Arial"/>
          <w:sz w:val="24"/>
          <w:szCs w:val="24"/>
        </w:rPr>
        <w:t xml:space="preserve">2)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Кабинета Министров Кыргызской Республики;</w:t>
      </w:r>
    </w:p>
    <w:p>
      <w:pPr>
        <w:spacing w:after="120"/>
        <w:jc w:val="both"/>
      </w:pPr>
      <w:r>
        <w:rPr>
          <w:rFonts w:ascii="Arial" w:cs="Arial" w:eastAsia="Arial" w:hAnsi="Arial"/>
          <w:sz w:val="24"/>
          <w:szCs w:val="24"/>
        </w:rPr>
        <w:t xml:space="preserve">3)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фирменным наименованием, промышленным образцом или другими объектами, указанными в пункте 8 и подпунктах 2 и 3 настоящего пункта, допускается при условии предоставления письменного согласия правообладателя такого товарного знака, фирменного наименования, промышленного образца или другого объекта, которое не может быть отозвано. Письмо-согласие оформляется в соответствии с требованиями, установленными Кыргызпатентом.</w:t>
      </w:r>
    </w:p>
    <w:p>
      <w:pPr>
        <w:spacing w:after="120"/>
        <w:jc w:val="both"/>
      </w:pPr>
      <w:r>
        <w:rPr>
          <w:rFonts w:ascii="Arial" w:cs="Arial" w:eastAsia="Arial" w:hAnsi="Arial"/>
          <w:sz w:val="24"/>
          <w:szCs w:val="24"/>
        </w:rPr>
        <w:t xml:space="preserve">11. Заявка должна относиться к одному товарному знаку. Обозначения, отличающиеся одно от другого какими-либо элементами, считаются разными товарными знаками.</w:t>
      </w:r>
    </w:p>
    <w:p>
      <w:pPr>
        <w:spacing w:after="120"/>
        <w:jc w:val="both"/>
      </w:pPr>
      <w:r>
        <w:rPr>
          <w:rFonts w:ascii="Arial" w:cs="Arial" w:eastAsia="Arial" w:hAnsi="Arial"/>
          <w:sz w:val="24"/>
          <w:szCs w:val="24"/>
        </w:rPr>
        <w:t xml:space="preserve">12. Заявка должна содержать:</w:t>
      </w:r>
    </w:p>
    <w:p>
      <w:pPr>
        <w:spacing w:after="120"/>
        <w:jc w:val="both"/>
      </w:pPr>
      <w:r>
        <w:rPr>
          <w:rFonts w:ascii="Arial" w:cs="Arial" w:eastAsia="Arial" w:hAnsi="Arial"/>
          <w:sz w:val="24"/>
          <w:szCs w:val="24"/>
        </w:rPr>
        <w:t xml:space="preserve">- заявление о регистрации обозначения в качестве товарного знака с указанием заявителя, его местонахождения или местожительства и адреса электронной почты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перечень товаров и услуг, сгруппированных по классам МКТУ (далее - перечень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13. К заявке должны быть приложены:</w:t>
      </w:r>
    </w:p>
    <w:p>
      <w:pPr>
        <w:spacing w:after="120"/>
        <w:jc w:val="both"/>
      </w:pPr>
      <w:r>
        <w:rPr>
          <w:rFonts w:ascii="Arial" w:cs="Arial" w:eastAsia="Arial" w:hAnsi="Arial"/>
          <w:sz w:val="24"/>
          <w:szCs w:val="24"/>
        </w:rPr>
        <w:t xml:space="preserve">1) документ, подтверждающий уплату пошлины в установленном размере, представляемый одновременно с заявкой или, при условии уплаты дополнительной пошлины, в течение трех месяцев с даты направления запроса;</w:t>
      </w:r>
    </w:p>
    <w:p>
      <w:pPr>
        <w:spacing w:after="120"/>
        <w:jc w:val="both"/>
      </w:pPr>
      <w:r>
        <w:rPr>
          <w:rFonts w:ascii="Arial" w:cs="Arial" w:eastAsia="Arial" w:hAnsi="Arial"/>
          <w:sz w:val="24"/>
          <w:szCs w:val="24"/>
        </w:rPr>
        <w:t xml:space="preserve">2) устав коллективного знака, если заявка подается на регистрацию коллективного знака.</w:t>
      </w:r>
    </w:p>
    <w:p>
      <w:pPr>
        <w:spacing w:after="120"/>
        <w:jc w:val="both"/>
      </w:pPr>
      <w:r>
        <w:rPr>
          <w:rFonts w:ascii="Arial" w:cs="Arial" w:eastAsia="Arial" w:hAnsi="Arial"/>
          <w:sz w:val="24"/>
          <w:szCs w:val="24"/>
        </w:rPr>
        <w:t xml:space="preserve">Устав коллективного знака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jc w:val="both"/>
      </w:pPr>
      <w:r>
        <w:rPr>
          <w:rFonts w:ascii="Arial" w:cs="Arial" w:eastAsia="Arial" w:hAnsi="Arial"/>
          <w:sz w:val="24"/>
          <w:szCs w:val="24"/>
        </w:rPr>
        <w:t xml:space="preserve">3) к заявке, подаваемой через патентного поверенного, прилагается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гражданским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надлежаще оформленные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выдаваемая заявителем на имя патентного поверенного Кыргызской Республики, должна отвечать следующим условиям:</w:t>
      </w:r>
    </w:p>
    <w:p>
      <w:pPr>
        <w:spacing w:after="120"/>
        <w:jc w:val="both"/>
      </w:pPr>
      <w:r>
        <w:rPr>
          <w:rFonts w:ascii="Arial" w:cs="Arial" w:eastAsia="Arial" w:hAnsi="Arial"/>
          <w:sz w:val="24"/>
          <w:szCs w:val="24"/>
        </w:rPr>
        <w:t xml:space="preserve">- доверенность, совершенная юридическим лицом, подписывается руководителем юридического лица с приложением печати этого юридического лица;</w:t>
      </w:r>
    </w:p>
    <w:p>
      <w:pPr>
        <w:spacing w:after="120"/>
        <w:jc w:val="both"/>
      </w:pPr>
      <w:r>
        <w:rPr>
          <w:rFonts w:ascii="Arial" w:cs="Arial" w:eastAsia="Arial" w:hAnsi="Arial"/>
          <w:sz w:val="24"/>
          <w:szCs w:val="24"/>
        </w:rPr>
        <w:t xml:space="preserve">- доверенность, совершенная физическим лицом, подписывается выдавшим ее лицом с приложением печати (при ее наличии);</w:t>
      </w:r>
    </w:p>
    <w:p>
      <w:pPr>
        <w:spacing w:after="120"/>
        <w:jc w:val="both"/>
      </w:pPr>
      <w:r>
        <w:rPr>
          <w:rFonts w:ascii="Arial" w:cs="Arial" w:eastAsia="Arial" w:hAnsi="Arial"/>
          <w:sz w:val="24"/>
          <w:szCs w:val="24"/>
        </w:rPr>
        <w:t xml:space="preserve">- в доверенности должны указываться фамилия, имя, отчество (при наличии) патентного поверенного Кыргызской Республики и объем его полномочий;</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Доверенность, совершенная за пределами Кыргызской Республики, содержание которой аналогично Типовому международному бланку, предусмотренному Инструкцией к Сингапурскому договору, принимается, если на ней имеется подпись или печать.</w:t>
      </w:r>
    </w:p>
    <w:p>
      <w:pPr>
        <w:spacing w:after="120"/>
        <w:jc w:val="both"/>
      </w:pPr>
      <w:r>
        <w:rPr>
          <w:rFonts w:ascii="Arial" w:cs="Arial" w:eastAsia="Arial" w:hAnsi="Arial"/>
          <w:sz w:val="24"/>
          <w:szCs w:val="24"/>
        </w:rPr>
        <w:t xml:space="preserve">В случае возникновения сомнений в отношении достоверности сведений, содержащихся в доверенности, указанная доверенность по требованию экспертизы должна быть легализована (апостилирована) в установленном порядке.</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товарного знака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4) к заявке с испрашиванием конвенционного приоритета прилагается копия первой заявки, поданной заявителем в государстве-участнике Парижской конвенции (далее - первая заявка), которая представляется не позднее двух месяцев с даты подачи заявки в Кыргызпатент.</w:t>
      </w:r>
    </w:p>
    <w:p>
      <w:pPr>
        <w:spacing w:after="120"/>
        <w:jc w:val="both"/>
      </w:pPr>
      <w:r>
        <w:rPr>
          <w:rFonts w:ascii="Arial" w:cs="Arial" w:eastAsia="Arial" w:hAnsi="Arial"/>
          <w:sz w:val="24"/>
          <w:szCs w:val="24"/>
        </w:rPr>
        <w:t xml:space="preserve">Ходатайство об установлении конвенционного приоритета может быть представлено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5) к заявке с испрашиванием выставочного приоритета прилагается документ, подтверждающий правомерность испрашивания такого приоритета, который представляется не позднее двух месяцев с даты подачи заявки в Кыргызпатент.</w:t>
      </w:r>
    </w:p>
    <w:p>
      <w:pPr>
        <w:spacing w:after="120"/>
        <w:jc w:val="both"/>
      </w:pPr>
      <w:r>
        <w:rPr>
          <w:rFonts w:ascii="Arial" w:cs="Arial" w:eastAsia="Arial" w:hAnsi="Arial"/>
          <w:sz w:val="24"/>
          <w:szCs w:val="24"/>
        </w:rPr>
        <w:t xml:space="preserve">Представленный заявителем документ должен подтверждать статус выставки как официальной или официально признанной международной, организованной на территории одного из государств-участников Парижской конвенции, и содержать наименование лица, экспонировавшего товары, обозначение, перечень обозначенных им товаров и услуг, а также дату начала открытого показа экспонатов на выставке. Документ должен быть заверен администрацией или оргкомитетом соответствующей выставки.</w:t>
      </w:r>
    </w:p>
    <w:p>
      <w:pPr>
        <w:spacing w:after="120"/>
        <w:jc w:val="both"/>
      </w:pPr>
      <w:r>
        <w:rPr>
          <w:rFonts w:ascii="Arial" w:cs="Arial" w:eastAsia="Arial" w:hAnsi="Arial"/>
          <w:sz w:val="24"/>
          <w:szCs w:val="24"/>
        </w:rPr>
        <w:t xml:space="preserve">Ходатайство об установлении выставочного приоритета может быть представлено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6) описание заявляемого обозначения. Описание служит для понимания существа заявленного обозначения,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обозначения: его вид (словесное, изобразительное и т.д.), описание составляющих его элементов, смысловое значение обозначения в целом или его частей (элементов).</w:t>
      </w:r>
    </w:p>
    <w:p>
      <w:pPr>
        <w:spacing w:after="120"/>
        <w:jc w:val="both"/>
      </w:pPr>
      <w:r>
        <w:rPr>
          <w:rFonts w:ascii="Arial" w:cs="Arial" w:eastAsia="Arial" w:hAnsi="Arial"/>
          <w:sz w:val="24"/>
          <w:szCs w:val="24"/>
        </w:rPr>
        <w:t xml:space="preserve">Если словесное обозначение или его часть не имеют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словесное обозначение является малоупотребимым в кыргызском или русском языке (например, специальный термин, историческое название, устаревшее слово), то указывается его значение.</w:t>
      </w:r>
    </w:p>
    <w:p>
      <w:pPr>
        <w:spacing w:after="120"/>
        <w:jc w:val="both"/>
      </w:pPr>
      <w:r>
        <w:rPr>
          <w:rFonts w:ascii="Arial" w:cs="Arial" w:eastAsia="Arial" w:hAnsi="Arial"/>
          <w:sz w:val="24"/>
          <w:szCs w:val="24"/>
        </w:rPr>
        <w:t xml:space="preserve">Если словесное обозначение представлено на ином языке, чем кыргызский или русский, то необходимо привести транслитерацию, т.е. передать фонетическое звучание буквами кириллицы, а также перевод, если обозначение имеет смысловое значение.</w:t>
      </w:r>
    </w:p>
    <w:p>
      <w:pPr>
        <w:spacing w:after="120"/>
        <w:jc w:val="both"/>
      </w:pPr>
      <w:r>
        <w:rPr>
          <w:rFonts w:ascii="Arial" w:cs="Arial" w:eastAsia="Arial" w:hAnsi="Arial"/>
          <w:sz w:val="24"/>
          <w:szCs w:val="24"/>
        </w:rPr>
        <w:t xml:space="preserve">Если обозначение или его часть является изобразительным, то приводится описание всех входящих в него элементов и указывается его смысловое значение, если таковое имеется.</w:t>
      </w:r>
    </w:p>
    <w:p>
      <w:pPr>
        <w:spacing w:after="120"/>
        <w:jc w:val="both"/>
      </w:pPr>
      <w:r>
        <w:rPr>
          <w:rFonts w:ascii="Arial" w:cs="Arial" w:eastAsia="Arial" w:hAnsi="Arial"/>
          <w:sz w:val="24"/>
          <w:szCs w:val="24"/>
        </w:rPr>
        <w:t xml:space="preserve">Если изобразительное обозначение носит абстрактный характер, то указывается, что оно собой символизирует. К заявке может быть приложено трехмерное цифровое изображение (3D) заявляемого обозначения в электронной форме;</w:t>
      </w:r>
    </w:p>
    <w:p>
      <w:pPr>
        <w:spacing w:after="120"/>
        <w:jc w:val="both"/>
      </w:pPr>
      <w:r>
        <w:rPr>
          <w:rFonts w:ascii="Arial" w:cs="Arial" w:eastAsia="Arial" w:hAnsi="Arial"/>
          <w:sz w:val="24"/>
          <w:szCs w:val="24"/>
        </w:rPr>
        <w:t xml:space="preserve">7) письменное согласие на сбор, обработку, накопление, хранение и распространение персональных данных заявителя в соответствии с </w:t>
      </w:r>
      <w:hyperlink w:history="1" r:id="rId0dnvjh6efbcv_e1drcm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eoavufaghhun2ggfvhu_">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jc w:val="both"/>
      </w:pPr>
      <w:r>
        <w:rPr>
          <w:rFonts w:ascii="Arial" w:cs="Arial" w:eastAsia="Arial" w:hAnsi="Arial"/>
          <w:sz w:val="24"/>
          <w:szCs w:val="24"/>
        </w:rPr>
        <w:t xml:space="preserve">14.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представлены на ином языке, к заявке прилагается перевод на государственный или официальный язык. Документы, представленные на ином языке, считаются представленными на дату их подачи в Кыргызпатент, если их перевод поступил в течение двух месяцев с даты подачи документов на ином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15. Заявка и документы, прилагаемые к заявке, за исключением изображения, заявленного на регистрацию обозначения, представляются в одном экземпляре.</w:t>
      </w:r>
    </w:p>
    <w:p>
      <w:pPr>
        <w:spacing w:after="120"/>
        <w:jc w:val="both"/>
      </w:pPr>
      <w:r>
        <w:rPr>
          <w:rFonts w:ascii="Arial" w:cs="Arial" w:eastAsia="Arial" w:hAnsi="Arial"/>
          <w:sz w:val="24"/>
          <w:szCs w:val="24"/>
        </w:rPr>
        <w:t xml:space="preserve">Изображение заявляемого на регистрацию обозначения представляется в 25 экземплярах.</w:t>
      </w:r>
    </w:p>
    <w:p>
      <w:pPr>
        <w:spacing w:after="120"/>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120"/>
        <w:jc w:val="both"/>
      </w:pPr>
      <w:r>
        <w:rPr>
          <w:rFonts w:ascii="Arial" w:cs="Arial" w:eastAsia="Arial" w:hAnsi="Arial"/>
          <w:sz w:val="24"/>
          <w:szCs w:val="24"/>
        </w:rPr>
        <w:t xml:space="preserve">Заявка и прилагаемые к ней документы могут быть поданы в электронной форме с соблюдением условий, предусмотренных пунктами 15-32 настоящих Правил.</w:t>
      </w:r>
    </w:p>
    <w:p>
      <w:pPr>
        <w:spacing w:after="120"/>
        <w:jc w:val="both"/>
      </w:pPr>
      <w:r>
        <w:rPr>
          <w:rFonts w:ascii="Arial" w:cs="Arial" w:eastAsia="Arial" w:hAnsi="Arial"/>
          <w:sz w:val="24"/>
          <w:szCs w:val="24"/>
        </w:rPr>
        <w:t xml:space="preserve">Дополнительные требования или изъятия к заполнению заявки и прилагаемых к ней документов при подаче в электронной форме, за исключением требований к оформлению подписи устанавливаются Инструкцией по пользованию системой ЭПЗ, утверждаемой и публикуемой Кыргызпатентом.</w:t>
      </w:r>
    </w:p>
    <w:p>
      <w:pPr>
        <w:spacing w:after="120"/>
        <w:jc w:val="both"/>
      </w:pPr>
      <w:r>
        <w:rPr>
          <w:rFonts w:ascii="Arial" w:cs="Arial" w:eastAsia="Arial" w:hAnsi="Arial"/>
          <w:sz w:val="24"/>
          <w:szCs w:val="24"/>
        </w:rPr>
        <w:t xml:space="preserve">Электронная форма заявления подписывается квалифицированной электронной подписью (далее - КЭП), если заявка подана через официальный веб-портал Кыргызпатента.</w:t>
      </w:r>
    </w:p>
    <w:p>
      <w:pPr>
        <w:spacing w:after="120"/>
        <w:jc w:val="both"/>
      </w:pPr>
      <w:r>
        <w:rPr>
          <w:rFonts w:ascii="Arial" w:cs="Arial" w:eastAsia="Arial" w:hAnsi="Arial"/>
          <w:sz w:val="24"/>
          <w:szCs w:val="24"/>
        </w:rPr>
        <w:t xml:space="preserve">Если заявка подана посредством Единой системы идентификации и аутентификации (Государственный портал электронных услуг Кыргызской Республики), КЭП не требуется.</w:t>
      </w:r>
    </w:p>
    <w:p>
      <w:pPr>
        <w:spacing w:after="120"/>
        <w:jc w:val="both"/>
      </w:pPr>
      <w:r>
        <w:rPr>
          <w:rFonts w:ascii="Arial" w:cs="Arial" w:eastAsia="Arial" w:hAnsi="Arial"/>
          <w:sz w:val="24"/>
          <w:szCs w:val="24"/>
        </w:rPr>
        <w:t xml:space="preserve">16. Заявка на бумажном носителе представляется по форме, установленной и опубликованной Кыргызпатентом.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17. В графе заявления под кодом 731 приводятся сведения о заявителе: полное официальное наименование юридического лица (согласно учредительному документу) или фамилия, имя, отчество (если имеется) физического лица в установленном порядке.</w:t>
      </w:r>
    </w:p>
    <w:p>
      <w:pPr>
        <w:spacing w:after="120"/>
        <w:jc w:val="both"/>
      </w:pPr>
      <w:r>
        <w:rPr>
          <w:rFonts w:ascii="Arial" w:cs="Arial" w:eastAsia="Arial" w:hAnsi="Arial"/>
          <w:sz w:val="24"/>
          <w:szCs w:val="24"/>
        </w:rPr>
        <w:t xml:space="preserve">Для физического лица, занимающегося предпринимательской деятельностью, и юридического лица Кыргызской Республики, испрашивающих регистрацию товарного знака, указываются идентификационный номер налогоплательщика (далее - ИНН), а также при наличии код общереспубликанского классификатора предприятий и организаций (ОКПО). Для физического лица, не занимающегося предпринимательской деятельностью, указывается персональный идентификационный номер (ПИН).</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испрашивающих регистрацию товарного знака, указывается код страны, соответственно, местонахождения или местожительства по стандарту ВОИС ST.3.</w:t>
      </w:r>
    </w:p>
    <w:p>
      <w:pPr>
        <w:spacing w:after="120"/>
        <w:jc w:val="both"/>
      </w:pPr>
      <w:r>
        <w:rPr>
          <w:rFonts w:ascii="Arial" w:cs="Arial" w:eastAsia="Arial" w:hAnsi="Arial"/>
          <w:sz w:val="24"/>
          <w:szCs w:val="24"/>
        </w:rPr>
        <w:t xml:space="preserve">18. При испрашивании конвенционного или выставочного приоритета в графе, содержащей просьбу об установлении приоритета товарного знака, простановкой знака "X" отмечается соответствующее основание для испрашивания приоритета, указывается его дата, а при испрашивании конвенционного приоритета - также номер первой заявки и код страны ее подачи по стандарту ВОИС ST.3.</w:t>
      </w:r>
    </w:p>
    <w:p>
      <w:pPr>
        <w:spacing w:after="120"/>
        <w:jc w:val="both"/>
      </w:pPr>
      <w:r>
        <w:rPr>
          <w:rFonts w:ascii="Arial" w:cs="Arial" w:eastAsia="Arial" w:hAnsi="Arial"/>
          <w:sz w:val="24"/>
          <w:szCs w:val="24"/>
        </w:rPr>
        <w:t xml:space="preserve">19. В следующей графе заявления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 телефона, в том числе мобильного, не менее двух адресов электронной почты e-mail (далее - e-mail), также номер факса (если имеется).</w:t>
      </w:r>
    </w:p>
    <w:p>
      <w:pPr>
        <w:spacing w:after="120"/>
        <w:jc w:val="both"/>
      </w:pPr>
      <w:r>
        <w:rPr>
          <w:rFonts w:ascii="Arial" w:cs="Arial" w:eastAsia="Arial" w:hAnsi="Arial"/>
          <w:sz w:val="24"/>
          <w:szCs w:val="24"/>
        </w:rPr>
        <w:t xml:space="preserve">20. В графе под кодом 750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телефонов, в том числе мобильных телефонов, не менее двух адресов e-mail, номер факса (если имеется).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Кыргызской Республики, е-mail и номера мобильных телефонов.</w:t>
      </w:r>
    </w:p>
    <w:p>
      <w:pPr>
        <w:spacing w:after="120"/>
        <w:jc w:val="both"/>
      </w:pPr>
      <w:r>
        <w:rPr>
          <w:rFonts w:ascii="Arial" w:cs="Arial" w:eastAsia="Arial" w:hAnsi="Arial"/>
          <w:sz w:val="24"/>
          <w:szCs w:val="24"/>
        </w:rPr>
        <w:t xml:space="preserve">21. В графе под кодом 740, которая заполняется только в случае, когда заявителем назначен патентный поверенный Кыргызской Республики,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 телефона, в том числе мобильных телефонов, не менее двух адресов e-mail и номер факса (если имеется).</w:t>
      </w:r>
    </w:p>
    <w:p>
      <w:pPr>
        <w:spacing w:after="120"/>
        <w:jc w:val="both"/>
      </w:pPr>
      <w:r>
        <w:rPr>
          <w:rFonts w:ascii="Arial" w:cs="Arial" w:eastAsia="Arial" w:hAnsi="Arial"/>
          <w:sz w:val="24"/>
          <w:szCs w:val="24"/>
        </w:rPr>
        <w:t xml:space="preserve">22. В случае подачи заявки на бумажных носителях в пространстве под кодом 540 размещается изображение (фотография либо типографский оттиск и т.п.) заявляемого обозначения на бумаге форматом 5</w:t>
      </w:r>
      <w:r>
        <w:rPr>
          <w:rFonts w:ascii="Arial" w:cs="Arial" w:eastAsia="Arial" w:hAnsi="Arial"/>
          <w:sz w:val="24"/>
          <w:szCs w:val="24"/>
        </w:rPr>
        <w:t xml:space="preserve">⨯</w:t>
      </w:r>
      <w:r>
        <w:rPr>
          <w:rFonts w:ascii="Arial" w:cs="Arial" w:eastAsia="Arial" w:hAnsi="Arial"/>
          <w:sz w:val="24"/>
          <w:szCs w:val="24"/>
        </w:rPr>
        <w:t xml:space="preserve">5 см (в зависимости от вида обозначения размер по ширине его фотографии или оттиска может составлять 5-10 см).</w:t>
      </w:r>
    </w:p>
    <w:p>
      <w:pPr>
        <w:spacing w:after="120"/>
        <w:jc w:val="both"/>
      </w:pPr>
      <w:r>
        <w:rPr>
          <w:rFonts w:ascii="Arial" w:cs="Arial" w:eastAsia="Arial" w:hAnsi="Arial"/>
          <w:sz w:val="24"/>
          <w:szCs w:val="24"/>
        </w:rPr>
        <w:t xml:space="preserve">Если формат этикетки превышает 85</w:t>
      </w:r>
      <w:r>
        <w:rPr>
          <w:rFonts w:ascii="Arial" w:cs="Arial" w:eastAsia="Arial" w:hAnsi="Arial"/>
          <w:sz w:val="24"/>
          <w:szCs w:val="24"/>
        </w:rPr>
        <w:t xml:space="preserve">⨯</w:t>
      </w:r>
      <w:r>
        <w:rPr>
          <w:rFonts w:ascii="Arial" w:cs="Arial" w:eastAsia="Arial" w:hAnsi="Arial"/>
          <w:sz w:val="24"/>
          <w:szCs w:val="24"/>
        </w:rPr>
        <w:t xml:space="preserve">100 мм, то 24 экземпляра изображения заявляемого обозначения представляются в уменьшенном размере, а 1 экземпляр - в натуральную величину. При наличии мелких, нечитаемых обозначений представляется дополнительно 1 экземпляр в формате А4.</w:t>
      </w:r>
    </w:p>
    <w:p>
      <w:pPr>
        <w:spacing w:after="120"/>
        <w:jc w:val="both"/>
      </w:pPr>
      <w:r>
        <w:rPr>
          <w:rFonts w:ascii="Arial" w:cs="Arial" w:eastAsia="Arial" w:hAnsi="Arial"/>
          <w:sz w:val="24"/>
          <w:szCs w:val="24"/>
        </w:rPr>
        <w:t xml:space="preserve">23. Если на регистрацию в качестве товарного знака заявляется объемное (трехмерное) обозначение, то в пространстве под кодом 540 помещается изображение общего вида этого обозначения. Дополнительно представляются изображения всех необходимых проекций заявляемого обозначения, дающие о нем исчерпывающее представление.</w:t>
      </w:r>
    </w:p>
    <w:p>
      <w:pPr>
        <w:spacing w:after="120"/>
        <w:jc w:val="both"/>
      </w:pPr>
      <w:r>
        <w:rPr>
          <w:rFonts w:ascii="Arial" w:cs="Arial" w:eastAsia="Arial" w:hAnsi="Arial"/>
          <w:sz w:val="24"/>
          <w:szCs w:val="24"/>
        </w:rPr>
        <w:t xml:space="preserve">Изображение заявляемого обозначения представляется в том цвете или цветовом сочетании, в котором испрашивается регистрация товарного знака.</w:t>
      </w:r>
    </w:p>
    <w:p>
      <w:pPr>
        <w:spacing w:after="120"/>
        <w:jc w:val="both"/>
      </w:pPr>
      <w:r>
        <w:rPr>
          <w:rFonts w:ascii="Arial" w:cs="Arial" w:eastAsia="Arial" w:hAnsi="Arial"/>
          <w:sz w:val="24"/>
          <w:szCs w:val="24"/>
        </w:rPr>
        <w:t xml:space="preserve">Изображение обозначения должно иметь качественное графическое исполнение, позволяющее репродуцировать его в неограниченном количестве копий.</w:t>
      </w:r>
    </w:p>
    <w:p>
      <w:pPr>
        <w:spacing w:after="120"/>
        <w:jc w:val="both"/>
      </w:pPr>
      <w:r>
        <w:rPr>
          <w:rFonts w:ascii="Arial" w:cs="Arial" w:eastAsia="Arial" w:hAnsi="Arial"/>
          <w:sz w:val="24"/>
          <w:szCs w:val="24"/>
        </w:rPr>
        <w:t xml:space="preserve">В случае подачи заявки на бумажном носителе на регистрацию трехмерного изображения указанное изображение должно быть приложено на съемном электронном носителе с соблюдением требований Инструкции по пользованию системой ЭПЗ.</w:t>
      </w:r>
    </w:p>
    <w:p>
      <w:pPr>
        <w:spacing w:after="120"/>
        <w:jc w:val="both"/>
      </w:pPr>
      <w:r>
        <w:rPr>
          <w:rFonts w:ascii="Arial" w:cs="Arial" w:eastAsia="Arial" w:hAnsi="Arial"/>
          <w:sz w:val="24"/>
          <w:szCs w:val="24"/>
        </w:rPr>
        <w:t xml:space="preserve">24. Описание заявляемого обозначения приводится в графе под кодом 540. Если описание представляется после подачи заявки, оно оформляется на отдельном листе.</w:t>
      </w:r>
    </w:p>
    <w:p>
      <w:pPr>
        <w:spacing w:after="120"/>
        <w:jc w:val="both"/>
      </w:pPr>
      <w:r>
        <w:rPr>
          <w:rFonts w:ascii="Arial" w:cs="Arial" w:eastAsia="Arial" w:hAnsi="Arial"/>
          <w:sz w:val="24"/>
          <w:szCs w:val="24"/>
        </w:rPr>
        <w:t xml:space="preserve">Если обозначение содержит иностранные слова, необходимо предоставить перевод и транслитерацию.</w:t>
      </w:r>
    </w:p>
    <w:p>
      <w:pPr>
        <w:spacing w:after="120"/>
        <w:jc w:val="both"/>
      </w:pPr>
      <w:r>
        <w:rPr>
          <w:rFonts w:ascii="Arial" w:cs="Arial" w:eastAsia="Arial" w:hAnsi="Arial"/>
          <w:sz w:val="24"/>
          <w:szCs w:val="24"/>
        </w:rPr>
        <w:t xml:space="preserve">Если словесное обозначение содержит специальное написание или шрифт, необходимо указать их значение в описании.</w:t>
      </w:r>
    </w:p>
    <w:p>
      <w:pPr>
        <w:spacing w:after="120"/>
        <w:jc w:val="both"/>
      </w:pPr>
      <w:r>
        <w:rPr>
          <w:rFonts w:ascii="Arial" w:cs="Arial" w:eastAsia="Arial" w:hAnsi="Arial"/>
          <w:sz w:val="24"/>
          <w:szCs w:val="24"/>
        </w:rPr>
        <w:t xml:space="preserve">25. Если испрашивается регистрация обозначения в цветовом исполнении, то указывается его цвет или цветовое сочетание. Описание цветов должно соответствовать цветам, используемым в обозначении и содержащимся в репродукции.</w:t>
      </w:r>
    </w:p>
    <w:p>
      <w:pPr>
        <w:spacing w:after="120"/>
        <w:jc w:val="both"/>
      </w:pPr>
      <w:r>
        <w:rPr>
          <w:rFonts w:ascii="Arial" w:cs="Arial" w:eastAsia="Arial" w:hAnsi="Arial"/>
          <w:sz w:val="24"/>
          <w:szCs w:val="24"/>
        </w:rPr>
        <w:t xml:space="preserve">Если регистрация обозначения испрашивается в черно-белом исполнении, заполнение указанной графы не требуется.</w:t>
      </w:r>
    </w:p>
    <w:p>
      <w:pPr>
        <w:spacing w:after="120"/>
        <w:jc w:val="both"/>
      </w:pPr>
      <w:r>
        <w:rPr>
          <w:rFonts w:ascii="Arial" w:cs="Arial" w:eastAsia="Arial" w:hAnsi="Arial"/>
          <w:sz w:val="24"/>
          <w:szCs w:val="24"/>
        </w:rPr>
        <w:t xml:space="preserve">26. Перечень товаров и услуг предназначается для определения товаров и услуг, в отношении которых испрашивается регистрация товарного знака.</w:t>
      </w:r>
    </w:p>
    <w:p>
      <w:pPr>
        <w:spacing w:after="120"/>
        <w:jc w:val="both"/>
      </w:pPr>
      <w:r>
        <w:rPr>
          <w:rFonts w:ascii="Arial" w:cs="Arial" w:eastAsia="Arial" w:hAnsi="Arial"/>
          <w:sz w:val="24"/>
          <w:szCs w:val="24"/>
        </w:rPr>
        <w:t xml:space="preserve">В графе под кодом 511 указываются номер (номера) классов МКТУ с указанием наименований товаров и (или) услуг, для которых испрашивается регистрация товарного знака. Товары и (или) услуги, сгруппированные по классам МКТУ, должны быть обозначены точными терминами, позволяющими идентифицировать товар (услугу).</w:t>
      </w:r>
    </w:p>
    <w:p>
      <w:pPr>
        <w:spacing w:after="120"/>
        <w:jc w:val="both"/>
      </w:pPr>
      <w:r>
        <w:rPr>
          <w:rFonts w:ascii="Arial" w:cs="Arial" w:eastAsia="Arial" w:hAnsi="Arial"/>
          <w:sz w:val="24"/>
          <w:szCs w:val="24"/>
        </w:rPr>
        <w:t xml:space="preserve">27.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28. В том случае, если заявляемое обозначение содержит элементы, тождественные или сходные до степени смешения с обозначениями, перечисленными в пункте 5 части 1 </w:t>
      </w:r>
      <w:hyperlink w:history="1" r:id="rIdplmzq-scfzj5nhxf8qv3x">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 заявке прилагаются документы, подтверждающие:</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государственных гербов, флагов и других государственных эмблем, официальных и сокращенных названий государств, сокращенных или полных наименований международных организаций;</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государственных наград и иных знаков отличия;</w:t>
      </w:r>
    </w:p>
    <w:p>
      <w:pPr>
        <w:spacing w:after="120"/>
        <w:jc w:val="both"/>
      </w:pPr>
      <w:r>
        <w:rPr>
          <w:rFonts w:ascii="Arial" w:cs="Arial" w:eastAsia="Arial" w:hAnsi="Arial"/>
          <w:sz w:val="24"/>
          <w:szCs w:val="24"/>
        </w:rPr>
        <w:t xml:space="preserve">- согласие соответствующего компетентного органа на использование в товарном знаке изображений официальных контрольных, гарантийных или пробирных клейм и печатей.</w:t>
      </w:r>
    </w:p>
    <w:p>
      <w:pPr>
        <w:spacing w:after="120"/>
        <w:jc w:val="both"/>
      </w:pPr>
      <w:r>
        <w:rPr>
          <w:rFonts w:ascii="Arial" w:cs="Arial" w:eastAsia="Arial" w:hAnsi="Arial"/>
          <w:sz w:val="24"/>
          <w:szCs w:val="24"/>
        </w:rPr>
        <w:t xml:space="preserve">29. В том случае если заявленное обозначение содержит элементы, воспроизводящие обозначения, перечисленные в пунктах 5 и 6 части 1 </w:t>
      </w:r>
      <w:hyperlink w:history="1" r:id="rIduz4unhef9hkr8ne6r_bks">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 заявке прилагаются:</w:t>
      </w:r>
    </w:p>
    <w:p>
      <w:pPr>
        <w:spacing w:after="120"/>
        <w:jc w:val="both"/>
      </w:pPr>
      <w:r>
        <w:rPr>
          <w:rFonts w:ascii="Arial" w:cs="Arial" w:eastAsia="Arial" w:hAnsi="Arial"/>
          <w:sz w:val="24"/>
          <w:szCs w:val="24"/>
        </w:rPr>
        <w:t xml:space="preserve">- согласие обладателя авторского права или его правопреемника на использование в товарном знаке наименований известных в Кыргызской Республике произведений науки, литературы и искусства, персонажей из них или цитат, произведений искусства или их фрагментов, если права на соответствующее произведение возникли ранее даты приоритета регистрируемого товарного знака;</w:t>
      </w:r>
    </w:p>
    <w:p>
      <w:pPr>
        <w:spacing w:after="120"/>
        <w:jc w:val="both"/>
      </w:pPr>
      <w:r>
        <w:rPr>
          <w:rFonts w:ascii="Arial" w:cs="Arial" w:eastAsia="Arial" w:hAnsi="Arial"/>
          <w:sz w:val="24"/>
          <w:szCs w:val="24"/>
        </w:rPr>
        <w:t xml:space="preserve">- согласие известных лиц, а в случае их смерти - их наследников, на использование в товарном знаке фамилий, имен, псевдонимов и производных от них, портретов и факсимиле таких лиц;</w:t>
      </w:r>
    </w:p>
    <w:p>
      <w:pPr>
        <w:spacing w:after="120"/>
        <w:jc w:val="both"/>
      </w:pPr>
      <w:r>
        <w:rPr>
          <w:rFonts w:ascii="Arial" w:cs="Arial" w:eastAsia="Arial" w:hAnsi="Arial"/>
          <w:sz w:val="24"/>
          <w:szCs w:val="24"/>
        </w:rPr>
        <w:t xml:space="preserve">- разрешение Кабинета Министров Кыргызской Республики на использование в товарном знаке фамилий, имен, псевдонимов и производных от них, портретов и факсимиле известных лиц, являющихся достоянием истории и культуры Кыргызской Республики.</w:t>
      </w:r>
    </w:p>
    <w:p>
      <w:pPr>
        <w:spacing w:after="120"/>
        <w:jc w:val="both"/>
      </w:pPr>
      <w:r>
        <w:rPr>
          <w:rFonts w:ascii="Arial" w:cs="Arial" w:eastAsia="Arial" w:hAnsi="Arial"/>
          <w:sz w:val="24"/>
          <w:szCs w:val="24"/>
        </w:rPr>
        <w:t xml:space="preserve">30. В том случае если заявляемое обозначение содержит указание на дату основания производства, изображение наград, присужденных производимым заявителем товарам или оказываемым им услугам, к заявке прилагаются документы, подтверждающие дату основания, право заявителя на награды.</w:t>
      </w:r>
    </w:p>
    <w:p>
      <w:pPr>
        <w:spacing w:after="120"/>
        <w:jc w:val="both"/>
      </w:pPr>
      <w:r>
        <w:rPr>
          <w:rFonts w:ascii="Arial" w:cs="Arial" w:eastAsia="Arial" w:hAnsi="Arial"/>
          <w:sz w:val="24"/>
          <w:szCs w:val="24"/>
        </w:rPr>
        <w:t xml:space="preserve">31. Графа "Дополнительные сведения" заполняется в случае наличия специфики (объемный, коллективный и другой знак) заявляемого на регистрацию обозначения.</w:t>
      </w:r>
    </w:p>
    <w:p>
      <w:pPr>
        <w:spacing w:after="120"/>
        <w:jc w:val="both"/>
      </w:pPr>
      <w:r>
        <w:rPr>
          <w:rFonts w:ascii="Arial" w:cs="Arial" w:eastAsia="Arial" w:hAnsi="Arial"/>
          <w:sz w:val="24"/>
          <w:szCs w:val="24"/>
        </w:rPr>
        <w:t xml:space="preserve">Если заявка подается на обозначение, тождественное или сходное до степени смешения с товарным знаком заявителя ранее зарегистрированным или заявленным на регистрацию в Кыргызской Республике для однородных товаров или с товарным знаком заявителя, охраняемым международными договорами Кыргызской Республики, либо содержит в качестве элемента наименование места происхождения товара, географическое указание право на пользование которым имеется у заявителя, в заявке приводится ссылка на документ, подтверждающий соответствующие права заявителя.</w:t>
      </w:r>
    </w:p>
    <w:p>
      <w:pPr>
        <w:spacing w:after="120"/>
        <w:jc w:val="both"/>
      </w:pPr>
      <w:r>
        <w:rPr>
          <w:rFonts w:ascii="Arial" w:cs="Arial" w:eastAsia="Arial" w:hAnsi="Arial"/>
          <w:sz w:val="24"/>
          <w:szCs w:val="24"/>
        </w:rPr>
        <w:t xml:space="preserve">Если заявляется объемный или коллективный товарный знак, то в графе "Дополнительные сведения" заполняется соответствующая клетка путем простановки знака "X".</w:t>
      </w:r>
    </w:p>
    <w:p>
      <w:pPr>
        <w:spacing w:after="120"/>
        <w:jc w:val="both"/>
      </w:pPr>
      <w:r>
        <w:rPr>
          <w:rFonts w:ascii="Arial" w:cs="Arial" w:eastAsia="Arial" w:hAnsi="Arial"/>
          <w:sz w:val="24"/>
          <w:szCs w:val="24"/>
        </w:rPr>
        <w:t xml:space="preserve">32. Заполнение последней графы заявки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Кыргызской Республики заявка подписывается патентным поверенным.</w:t>
      </w:r>
    </w:p>
    <w:p>
      <w:pPr>
        <w:spacing w:after="120"/>
        <w:jc w:val="both"/>
      </w:pPr>
      <w:r>
        <w:rPr>
          <w:rFonts w:ascii="Arial" w:cs="Arial" w:eastAsia="Arial" w:hAnsi="Arial"/>
          <w:sz w:val="24"/>
          <w:szCs w:val="24"/>
        </w:rPr>
        <w:t xml:space="preserve">При подаче заявки через представителя заявка подписывается представителем в случае наличия в доверенности таких полномочий.</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таком же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Ведение дел по заявке на регистрацию товарного </w:t>
      </w:r>
    </w:p>
    <w:p>
      <w:pPr>
        <w:spacing w:after="240" w:before="200"/>
        <w:jc w:val="center"/>
      </w:pPr>
      <w:r>
        <w:rPr>
          <w:rFonts w:ascii="Arial" w:cs="Arial" w:eastAsia="Arial" w:hAnsi="Arial"/>
          <w:b/>
          <w:bCs/>
          <w:sz w:val="32"/>
          <w:szCs w:val="32"/>
        </w:rPr>
        <w:t xml:space="preserve">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Для ведения дел по регистрации товарного знака и представления своих интересов при рассмотрении заявки заявитель может назначить представителя с выдачей ему доверенности, оформленной в порядке, предусмотренном настоящими Правилами.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Кыргызской Республики,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Для иных заявителей в качестве представителя может быть указан как патентный поверенный, так и иное лицо.</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трех месяцев с даты направления запроса.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 экспертизой.</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действия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или его правопреемником в Кыргызпатент соответствующего заявления (отзыв доверенности).</w:t>
      </w:r>
    </w:p>
    <w:p>
      <w:pPr>
        <w:spacing w:after="120"/>
        <w:jc w:val="both"/>
      </w:pPr>
      <w:r>
        <w:rPr>
          <w:rFonts w:ascii="Arial" w:cs="Arial" w:eastAsia="Arial" w:hAnsi="Arial"/>
          <w:sz w:val="24"/>
          <w:szCs w:val="24"/>
        </w:rPr>
        <w:t xml:space="preserve">34. Переписка с Кыргызпатентом ведется заявителем или его уполномоченным представителем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ему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в соответствующие сроки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35. Заявитель вправе дополнять, уточнять или исправлять материалы заявки в период проведения экспертизы заявки до принятия по ней решения.</w:t>
      </w:r>
    </w:p>
    <w:p>
      <w:pPr>
        <w:spacing w:after="120"/>
        <w:jc w:val="both"/>
      </w:pPr>
      <w:r>
        <w:rPr>
          <w:rFonts w:ascii="Arial" w:cs="Arial" w:eastAsia="Arial" w:hAnsi="Arial"/>
          <w:sz w:val="24"/>
          <w:szCs w:val="24"/>
        </w:rPr>
        <w:t xml:space="preserve">Дополнение, уточнение и исправление материалов заявки осуществляется путем подачи заявителем соответствующего письменного заявления. Формы заявления утверждаются Кыргызпатентом и публикуются на официальном сайте.</w:t>
      </w:r>
    </w:p>
    <w:p>
      <w:pPr>
        <w:spacing w:after="120"/>
        <w:jc w:val="both"/>
      </w:pPr>
      <w:r>
        <w:rPr>
          <w:rFonts w:ascii="Arial" w:cs="Arial" w:eastAsia="Arial" w:hAnsi="Arial"/>
          <w:sz w:val="24"/>
          <w:szCs w:val="24"/>
        </w:rPr>
        <w:t xml:space="preserve">Заявитель уведомляется о поступлении заявления в Кыргызпатент и о результатах его рассмотрения в порядке и сроки, установленные </w:t>
      </w:r>
      <w:hyperlink w:history="1" r:id="rIdw2-acsdy6jbjlhrylpip5">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К заявлению прилагается документ об уплате пошлины за внесение изменений в материалы заявки.</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дополнительные материалы к рассмотрению не принимаются.</w:t>
      </w:r>
    </w:p>
    <w:p>
      <w:pPr>
        <w:spacing w:after="120"/>
        <w:jc w:val="both"/>
      </w:pPr>
      <w:r>
        <w:rPr>
          <w:rFonts w:ascii="Arial" w:cs="Arial" w:eastAsia="Arial" w:hAnsi="Arial"/>
          <w:sz w:val="24"/>
          <w:szCs w:val="24"/>
        </w:rPr>
        <w:t xml:space="preserve">При внесении изменений в заявляемое обозначение представляется измененное изображение обозначения в количестве экземпляров, указанном в настоящих Правилах.</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представляется документ, подтверждающий эти изменения.</w:t>
      </w:r>
    </w:p>
    <w:p>
      <w:pPr>
        <w:spacing w:after="120"/>
        <w:jc w:val="both"/>
      </w:pPr>
      <w:r>
        <w:rPr>
          <w:rFonts w:ascii="Arial" w:cs="Arial" w:eastAsia="Arial" w:hAnsi="Arial"/>
          <w:sz w:val="24"/>
          <w:szCs w:val="24"/>
        </w:rPr>
        <w:t xml:space="preserve">36. В случае уступки своего права на заявку иному лицу заявитель подает в Кыргызпатент заявление о внесении записи об изменении заявителя. Форма заявления утверждается Кыргызпатентом и публикуется на официальном сайте.</w:t>
      </w:r>
    </w:p>
    <w:p>
      <w:pPr>
        <w:spacing w:after="120"/>
        <w:jc w:val="both"/>
      </w:pPr>
      <w:r>
        <w:rPr>
          <w:rFonts w:ascii="Arial" w:cs="Arial" w:eastAsia="Arial" w:hAnsi="Arial"/>
          <w:sz w:val="24"/>
          <w:szCs w:val="24"/>
        </w:rPr>
        <w:t xml:space="preserve">Заявление должно содержать указание на уступку права на заявку иному лицу - правопреемнику, сведения об этом лице, предусмотренные настоящими Правилами.</w:t>
      </w:r>
    </w:p>
    <w:p>
      <w:pPr>
        <w:spacing w:after="120"/>
        <w:jc w:val="both"/>
      </w:pPr>
      <w:r>
        <w:rPr>
          <w:rFonts w:ascii="Arial" w:cs="Arial" w:eastAsia="Arial" w:hAnsi="Arial"/>
          <w:sz w:val="24"/>
          <w:szCs w:val="24"/>
        </w:rPr>
        <w:t xml:space="preserve">Заявление подписывается заявителем и его правопреемником в порядке, предусмотренном настоящими Правилами.</w:t>
      </w:r>
    </w:p>
    <w:p>
      <w:pPr>
        <w:spacing w:after="120"/>
        <w:jc w:val="both"/>
      </w:pPr>
      <w:r>
        <w:rPr>
          <w:rFonts w:ascii="Arial" w:cs="Arial" w:eastAsia="Arial" w:hAnsi="Arial"/>
          <w:sz w:val="24"/>
          <w:szCs w:val="24"/>
        </w:rPr>
        <w:t xml:space="preserve">В том случае если заявление подписано только заявителем, к заявлению прилагается документ, подтверждающий передачу права, подписанный заявителем и его правопреемником. Форма заявления утверждается Кыргызпатентом и публикуется на официальном сайте.</w:t>
      </w:r>
    </w:p>
    <w:p>
      <w:pPr>
        <w:spacing w:after="120"/>
        <w:jc w:val="both"/>
      </w:pPr>
      <w:r>
        <w:rPr>
          <w:rFonts w:ascii="Arial" w:cs="Arial" w:eastAsia="Arial" w:hAnsi="Arial"/>
          <w:sz w:val="24"/>
          <w:szCs w:val="24"/>
        </w:rPr>
        <w:t xml:space="preserve">В случае соблюдения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уточнения и/или исправления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37. Разделение заявки по просьбе заявителя может производиться на любой стадии ее рассмотрения и обжалования до принятия окончательного решения путем распределения товаров, перечисленных в первичной заявке с уплатой установленной пошлины. Выделенные заявки сохраняют дату подачи первичной заявки, а также номер с дополнительным кодом.</w:t>
      </w:r>
    </w:p>
    <w:p>
      <w:pPr>
        <w:spacing w:after="120"/>
        <w:jc w:val="both"/>
      </w:pPr>
      <w:r>
        <w:rPr>
          <w:rFonts w:ascii="Arial" w:cs="Arial" w:eastAsia="Arial" w:hAnsi="Arial"/>
          <w:sz w:val="24"/>
          <w:szCs w:val="24"/>
        </w:rPr>
        <w:t xml:space="preserve">38. Преобразование заявки на регистрацию коллективного знака в заявку на регистрацию товарного знака может осуществляться по просьбе одного из лиц, подавших заявку и входящих в объединение, при согласии других заявителей на любом этапе.</w:t>
      </w:r>
    </w:p>
    <w:p>
      <w:pPr>
        <w:spacing w:after="120"/>
        <w:jc w:val="both"/>
      </w:pPr>
      <w:r>
        <w:rPr>
          <w:rFonts w:ascii="Arial" w:cs="Arial" w:eastAsia="Arial" w:hAnsi="Arial"/>
          <w:sz w:val="24"/>
          <w:szCs w:val="24"/>
        </w:rPr>
        <w:t xml:space="preserve">Заявка на регистрацию товарного знака может быть преобразована в заявку на регистрацию коллективного знака на любом этапе экспертизы до принятия по ней решения путем представления ходатайства от имени заявителя и устава, предусмотренного частью 2 </w:t>
      </w:r>
      <w:hyperlink w:history="1" r:id="rIdch9iuv6u2nir8caxwneyn">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39. Представленные заявителем дополнительные материалы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40. Заявитель (представитель заявителя) может знакомиться с поданной им заявкой по национальной процедуре регистрации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41. Заявитель (представитель заявителя) может знакомиться с поданной им заявкой по международной процедуре регистрации, относящимися к ней, как непосредственно на сайте ВОИС.</w:t>
      </w:r>
    </w:p>
    <w:p>
      <w:pPr>
        <w:spacing w:after="120"/>
        <w:jc w:val="both"/>
      </w:pPr>
      <w:r>
        <w:rPr>
          <w:rFonts w:ascii="Arial" w:cs="Arial" w:eastAsia="Arial" w:hAnsi="Arial"/>
          <w:sz w:val="24"/>
          <w:szCs w:val="24"/>
        </w:rPr>
        <w:t xml:space="preserve">42.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месяца после получения решения по заявке заявитель может запросить у Кыргызпатента копии этих материалов согласно части 3 </w:t>
      </w:r>
      <w:hyperlink w:history="1" r:id="rIdkjwvrtgxqy6td5w_a_7fc">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43.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обозначения, перечня товаров и услуг и в целях уяснения позиций экспертизы и заявителя по вопросу соответствия заявленного обозначения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ознакомления обеих сторон с обозначенными вопросами. Вопросы экспертизы могут быть изложены в запросе, в котором дополнительно сообщается о целесообразности встречи.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44. В соответствии с частью 3 </w:t>
      </w:r>
      <w:hyperlink w:history="1" r:id="rIdkvl_ehmh7scq3s2g97k3v">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 абзацем первым части 4 </w:t>
      </w:r>
      <w:hyperlink w:history="1" r:id="rIdrbf7xyjwwtq6varxdfvca">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срок представления заявителем ответа на запрос экспертизы заявленного обозначения и срок представления ответа на предварительное решение экспертизы об отказе в регистрации товарного знака (предварительный отказ) могут быть продлены по ходатайству заявителя до двенадцати месяцев.</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w:t>
      </w:r>
    </w:p>
    <w:p>
      <w:pPr>
        <w:spacing w:after="120"/>
        <w:jc w:val="both"/>
      </w:pPr>
      <w:r>
        <w:rPr>
          <w:rFonts w:ascii="Arial" w:cs="Arial" w:eastAsia="Arial" w:hAnsi="Arial"/>
          <w:sz w:val="24"/>
          <w:szCs w:val="24"/>
        </w:rPr>
        <w:t xml:space="preserve">Ходатайство о продлении срока представляется в течение трех месяцев с даты направления запроса или предварительного решения.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нарушил срок представления ответа на предварительное решение или оставил предварительное решение без ответа, принимается решение об отказе в регистрации товарного знака.</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его ходатайства.</w:t>
      </w:r>
    </w:p>
    <w:p>
      <w:pPr>
        <w:spacing w:after="120"/>
        <w:jc w:val="both"/>
      </w:pPr>
      <w:r>
        <w:rPr>
          <w:rFonts w:ascii="Arial" w:cs="Arial" w:eastAsia="Arial" w:hAnsi="Arial"/>
          <w:sz w:val="24"/>
          <w:szCs w:val="24"/>
        </w:rPr>
        <w:t xml:space="preserve">45. В соответствии с частью 5 </w:t>
      </w:r>
      <w:hyperlink w:history="1" r:id="rIdm5tkwtbyynh-ls3ispxii">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могут быть восстановлены следующие пропущенные заявителем сроки:</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экспертизы заявленного обозначения;</w:t>
      </w:r>
    </w:p>
    <w:p>
      <w:pPr>
        <w:spacing w:after="120"/>
        <w:jc w:val="both"/>
      </w:pPr>
      <w:r>
        <w:rPr>
          <w:rFonts w:ascii="Arial" w:cs="Arial" w:eastAsia="Arial" w:hAnsi="Arial"/>
          <w:sz w:val="24"/>
          <w:szCs w:val="24"/>
        </w:rPr>
        <w:t xml:space="preserve">- срок запрашивания копий материалов, указанных в решении экспертизы.</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трех месяцев по их истечении.</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настоящего пункта, ходатайство не удовлетворяется, о чем заявитель уведомляется.</w:t>
      </w:r>
    </w:p>
    <w:p>
      <w:pPr>
        <w:spacing w:after="120"/>
        <w:jc w:val="both"/>
      </w:pPr>
      <w:r>
        <w:rPr>
          <w:rFonts w:ascii="Arial" w:cs="Arial" w:eastAsia="Arial" w:hAnsi="Arial"/>
          <w:sz w:val="24"/>
          <w:szCs w:val="24"/>
        </w:rPr>
        <w:t xml:space="preserve">46. Заявитель вправе отозвать заявку. Заявление об отзыве заявки может быть подано на любом этапе ее рассмотрения, но не позднее даты регистрации товарного знака в Государственном реестре товарных знаков и знаков обслуживания Кыргызской Республики. 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совершены быть более не могут (экспертиза такой заявки не проводится, регистрация товарного знака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абзаца второго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Рассмотрение заявки включает в себя предварительную экспертизу и экспертизу заявленного обозначения.</w:t>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В случае подачи заявки в электронном формате заявитель извещается электронным уведомлением.</w:t>
      </w:r>
    </w:p>
    <w:p>
      <w:pPr>
        <w:spacing w:after="120"/>
        <w:jc w:val="both"/>
      </w:pPr>
      <w:r>
        <w:rPr>
          <w:rFonts w:ascii="Arial" w:cs="Arial" w:eastAsia="Arial" w:hAnsi="Arial"/>
          <w:sz w:val="24"/>
          <w:szCs w:val="24"/>
        </w:rPr>
        <w:t xml:space="preserve">48. Предварительная экспертиза проводится в течение десяти рабочих дней с даты подачи заявки.</w:t>
      </w:r>
    </w:p>
    <w:p>
      <w:pPr>
        <w:spacing w:after="120"/>
        <w:jc w:val="both"/>
      </w:pPr>
      <w:r>
        <w:rPr>
          <w:rFonts w:ascii="Arial" w:cs="Arial" w:eastAsia="Arial" w:hAnsi="Arial"/>
          <w:sz w:val="24"/>
          <w:szCs w:val="24"/>
        </w:rPr>
        <w:t xml:space="preserve">При проведении предварительной экспертизы в представленных материалах проверяется наличие и соответствие установленным частью 1 </w:t>
      </w:r>
      <w:hyperlink w:history="1" r:id="rIddxdmvxvkyftecwhetru8z">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 </w:t>
      </w:r>
      <w:hyperlink w:history="1" r:id="rIdfbtiulievrwfvfwo6yxyg">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требованиям:</w:t>
      </w:r>
    </w:p>
    <w:p>
      <w:pPr>
        <w:spacing w:after="120"/>
        <w:jc w:val="both"/>
      </w:pPr>
      <w:r>
        <w:rPr>
          <w:rFonts w:ascii="Arial" w:cs="Arial" w:eastAsia="Arial" w:hAnsi="Arial"/>
          <w:sz w:val="24"/>
          <w:szCs w:val="24"/>
        </w:rPr>
        <w:t xml:space="preserve">-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указания наименования или имени заявителя, его адреса;</w:t>
      </w:r>
    </w:p>
    <w:p>
      <w:pPr>
        <w:spacing w:after="120"/>
        <w:jc w:val="both"/>
      </w:pPr>
      <w:r>
        <w:rPr>
          <w:rFonts w:ascii="Arial" w:cs="Arial" w:eastAsia="Arial" w:hAnsi="Arial"/>
          <w:sz w:val="24"/>
          <w:szCs w:val="24"/>
        </w:rPr>
        <w:t xml:space="preserve">- имени и адреса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 изображения знака, регистрация которого испрашивается в заявке;</w:t>
      </w:r>
    </w:p>
    <w:p>
      <w:pPr>
        <w:spacing w:after="120"/>
        <w:jc w:val="both"/>
      </w:pPr>
      <w:r>
        <w:rPr>
          <w:rFonts w:ascii="Arial" w:cs="Arial" w:eastAsia="Arial" w:hAnsi="Arial"/>
          <w:sz w:val="24"/>
          <w:szCs w:val="24"/>
        </w:rPr>
        <w:t xml:space="preserve">- перечня товаров и/или услуг, для которых испрашивается регистрация;</w:t>
      </w:r>
    </w:p>
    <w:p>
      <w:pPr>
        <w:spacing w:after="120"/>
        <w:jc w:val="both"/>
      </w:pPr>
      <w:r>
        <w:rPr>
          <w:rFonts w:ascii="Arial" w:cs="Arial" w:eastAsia="Arial" w:hAnsi="Arial"/>
          <w:sz w:val="24"/>
          <w:szCs w:val="24"/>
        </w:rPr>
        <w:t xml:space="preserve">- описания заявленного обозначения;</w:t>
      </w:r>
    </w:p>
    <w:p>
      <w:pPr>
        <w:spacing w:after="120"/>
        <w:jc w:val="both"/>
      </w:pPr>
      <w:r>
        <w:rPr>
          <w:rFonts w:ascii="Arial" w:cs="Arial" w:eastAsia="Arial" w:hAnsi="Arial"/>
          <w:sz w:val="24"/>
          <w:szCs w:val="24"/>
        </w:rPr>
        <w:t xml:space="preserve">- копии первой заявки при испрашивании по заявке конвенционного приоритета;</w:t>
      </w:r>
    </w:p>
    <w:p>
      <w:pPr>
        <w:spacing w:after="120"/>
        <w:jc w:val="both"/>
      </w:pPr>
      <w:r>
        <w:rPr>
          <w:rFonts w:ascii="Arial" w:cs="Arial" w:eastAsia="Arial" w:hAnsi="Arial"/>
          <w:sz w:val="24"/>
          <w:szCs w:val="24"/>
        </w:rPr>
        <w:t xml:space="preserve">- документа, подтверждающего правомерность испрашивания выставочного приоритета;</w:t>
      </w:r>
    </w:p>
    <w:p>
      <w:pPr>
        <w:spacing w:after="120"/>
        <w:jc w:val="both"/>
      </w:pPr>
      <w:r>
        <w:rPr>
          <w:rFonts w:ascii="Arial" w:cs="Arial" w:eastAsia="Arial" w:hAnsi="Arial"/>
          <w:sz w:val="24"/>
          <w:szCs w:val="24"/>
        </w:rPr>
        <w:t xml:space="preserve">- документа об уплате пошлины за подачу заявки, проведение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 устава коллективного знака, если заявка подана на коллективный знак;</w:t>
      </w:r>
    </w:p>
    <w:p>
      <w:pPr>
        <w:spacing w:after="120"/>
        <w:jc w:val="both"/>
      </w:pPr>
      <w:r>
        <w:rPr>
          <w:rFonts w:ascii="Arial" w:cs="Arial" w:eastAsia="Arial" w:hAnsi="Arial"/>
          <w:sz w:val="24"/>
          <w:szCs w:val="24"/>
        </w:rPr>
        <w:t xml:space="preserve">- доверенности, выданной патентному поверенному или представителю;</w:t>
      </w:r>
    </w:p>
    <w:p>
      <w:pPr>
        <w:spacing w:after="120"/>
        <w:jc w:val="both"/>
      </w:pPr>
      <w:r>
        <w:rPr>
          <w:rFonts w:ascii="Arial" w:cs="Arial" w:eastAsia="Arial" w:hAnsi="Arial"/>
          <w:sz w:val="24"/>
          <w:szCs w:val="24"/>
        </w:rPr>
        <w:t xml:space="preserve">-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настоящих Правилах сведений и документов и соответствие документов, перечисленных в абзацах третьем, четвертом, шестом и седьмом настоящего пункта требованиям, установленным настоящими Правилами.</w:t>
      </w:r>
    </w:p>
    <w:p>
      <w:pPr>
        <w:spacing w:after="120"/>
        <w:jc w:val="both"/>
      </w:pPr>
      <w:r>
        <w:rPr>
          <w:rFonts w:ascii="Arial" w:cs="Arial" w:eastAsia="Arial" w:hAnsi="Arial"/>
          <w:sz w:val="24"/>
          <w:szCs w:val="24"/>
        </w:rPr>
        <w:t xml:space="preserve">Дата подачи заявки устанавливается по дате поступления сведений и документов, перечисленных в абзацах третьем, четвертом, шестом и седьмом настоящего пункта или последнего из них, если они не были представлены одновременно.</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абзацах пятом, восьмом, девятом, десятом и двенадцатом настоящего пункта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установлению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уточнения и/или исправления.</w:t>
      </w:r>
    </w:p>
    <w:p>
      <w:pPr>
        <w:spacing w:after="120"/>
        <w:jc w:val="both"/>
      </w:pPr>
      <w:r>
        <w:rPr>
          <w:rFonts w:ascii="Arial" w:cs="Arial" w:eastAsia="Arial" w:hAnsi="Arial"/>
          <w:sz w:val="24"/>
          <w:szCs w:val="24"/>
        </w:rPr>
        <w:t xml:space="preserve">При установлении на этапе предварительной экспертизы факта отсутствия доверенности на представительство (абзац тринадцатый) заявитель уведомляется путем направления запроса о необходимости ее представления в трехмесячный срок с даты направления запроса.</w:t>
      </w:r>
    </w:p>
    <w:p>
      <w:pPr>
        <w:spacing w:after="120"/>
        <w:jc w:val="both"/>
      </w:pPr>
      <w:r>
        <w:rPr>
          <w:rFonts w:ascii="Arial" w:cs="Arial" w:eastAsia="Arial" w:hAnsi="Arial"/>
          <w:sz w:val="24"/>
          <w:szCs w:val="24"/>
        </w:rPr>
        <w:t xml:space="preserve">До представления перевода (абзац четырнадцатый) документы, представленные не на государственном или официальном языке, считаются непоступившими.</w:t>
      </w:r>
    </w:p>
    <w:p>
      <w:pPr>
        <w:spacing w:after="120"/>
        <w:jc w:val="both"/>
      </w:pPr>
      <w:r>
        <w:rPr>
          <w:rFonts w:ascii="Arial" w:cs="Arial" w:eastAsia="Arial" w:hAnsi="Arial"/>
          <w:sz w:val="24"/>
          <w:szCs w:val="24"/>
        </w:rPr>
        <w:t xml:space="preserve">49. Если в процессе предварительной экспертизы установлено, что заявка оформлена с нарушением требований к ее документам, установленным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трех месяцев с даты его направления заявителю. Срок предоставления ответа может быть продлен при соблюдении условий пункта 44 настоящих Правил.</w:t>
      </w:r>
    </w:p>
    <w:p>
      <w:pPr>
        <w:spacing w:after="120"/>
        <w:jc w:val="both"/>
      </w:pPr>
      <w:r>
        <w:rPr>
          <w:rFonts w:ascii="Arial" w:cs="Arial" w:eastAsia="Arial" w:hAnsi="Arial"/>
          <w:sz w:val="24"/>
          <w:szCs w:val="24"/>
        </w:rPr>
        <w:t xml:space="preserve">Запрос может включать следующие требования:</w:t>
      </w:r>
    </w:p>
    <w:p>
      <w:pPr>
        <w:spacing w:after="120"/>
        <w:jc w:val="both"/>
      </w:pPr>
      <w:r>
        <w:rPr>
          <w:rFonts w:ascii="Arial" w:cs="Arial" w:eastAsia="Arial" w:hAnsi="Arial"/>
          <w:sz w:val="24"/>
          <w:szCs w:val="24"/>
        </w:rPr>
        <w:t xml:space="preserve">- представить заявку по установленной форме, включающую все необходимые сведения;</w:t>
      </w:r>
    </w:p>
    <w:p>
      <w:pPr>
        <w:spacing w:after="120"/>
        <w:jc w:val="both"/>
      </w:pPr>
      <w:r>
        <w:rPr>
          <w:rFonts w:ascii="Arial" w:cs="Arial" w:eastAsia="Arial" w:hAnsi="Arial"/>
          <w:sz w:val="24"/>
          <w:szCs w:val="24"/>
        </w:rPr>
        <w:t xml:space="preserve">- уточнить полное юридическое наименование заявителя;</w:t>
      </w:r>
    </w:p>
    <w:p>
      <w:pPr>
        <w:spacing w:after="120"/>
        <w:jc w:val="both"/>
      </w:pPr>
      <w:r>
        <w:rPr>
          <w:rFonts w:ascii="Arial" w:cs="Arial" w:eastAsia="Arial" w:hAnsi="Arial"/>
          <w:sz w:val="24"/>
          <w:szCs w:val="24"/>
        </w:rPr>
        <w:t xml:space="preserve">- дослать недостающее количество копий заявленного обозначения;</w:t>
      </w:r>
    </w:p>
    <w:p>
      <w:pPr>
        <w:spacing w:after="120"/>
        <w:jc w:val="both"/>
      </w:pPr>
      <w:r>
        <w:rPr>
          <w:rFonts w:ascii="Arial" w:cs="Arial" w:eastAsia="Arial" w:hAnsi="Arial"/>
          <w:sz w:val="24"/>
          <w:szCs w:val="24"/>
        </w:rPr>
        <w:t xml:space="preserve">- представить изображение, соответствующее требованиям пункта 22 настоящих Правил;</w:t>
      </w:r>
    </w:p>
    <w:p>
      <w:pPr>
        <w:spacing w:after="120"/>
        <w:jc w:val="both"/>
      </w:pPr>
      <w:r>
        <w:rPr>
          <w:rFonts w:ascii="Arial" w:cs="Arial" w:eastAsia="Arial" w:hAnsi="Arial"/>
          <w:sz w:val="24"/>
          <w:szCs w:val="24"/>
        </w:rPr>
        <w:t xml:space="preserve">- представить перевод, объяснение словообразования либо транслитерации, если словесное обозначение приведено на ином, не на государственном или официальном языке;</w:t>
      </w:r>
    </w:p>
    <w:p>
      <w:pPr>
        <w:spacing w:after="120"/>
        <w:jc w:val="both"/>
      </w:pPr>
      <w:r>
        <w:rPr>
          <w:rFonts w:ascii="Arial" w:cs="Arial" w:eastAsia="Arial" w:hAnsi="Arial"/>
          <w:sz w:val="24"/>
          <w:szCs w:val="24"/>
        </w:rPr>
        <w:t xml:space="preserve">- уточнить перечень товаров в соответствии с МКТУ;</w:t>
      </w:r>
    </w:p>
    <w:p>
      <w:pPr>
        <w:spacing w:after="120"/>
        <w:jc w:val="both"/>
      </w:pPr>
      <w:r>
        <w:rPr>
          <w:rFonts w:ascii="Arial" w:cs="Arial" w:eastAsia="Arial" w:hAnsi="Arial"/>
          <w:sz w:val="24"/>
          <w:szCs w:val="24"/>
        </w:rPr>
        <w:t xml:space="preserve">- представить документ, подтверждающий уплату пошлины за подачу заявки, проведение предварительной экспертизы, экспертизы заявленного обозначения;</w:t>
      </w:r>
    </w:p>
    <w:p>
      <w:pPr>
        <w:spacing w:after="120"/>
        <w:jc w:val="both"/>
      </w:pPr>
      <w:r>
        <w:rPr>
          <w:rFonts w:ascii="Arial" w:cs="Arial" w:eastAsia="Arial" w:hAnsi="Arial"/>
          <w:sz w:val="24"/>
          <w:szCs w:val="24"/>
        </w:rPr>
        <w:t xml:space="preserve">- представить документ, подтверждающий уплату недостающей суммы пошлины.</w:t>
      </w:r>
    </w:p>
    <w:p>
      <w:pPr>
        <w:spacing w:after="120"/>
        <w:jc w:val="both"/>
      </w:pPr>
      <w:r>
        <w:rPr>
          <w:rFonts w:ascii="Arial" w:cs="Arial" w:eastAsia="Arial" w:hAnsi="Arial"/>
          <w:sz w:val="24"/>
          <w:szCs w:val="24"/>
        </w:rPr>
        <w:t xml:space="preserve">В случае если выявлено несоответствие суммы уплаченной пошлины количеству классов МКТУ заявитель уведомляется, что в случае непредставления документа об уплате пошлины в установленный срок или отказа от ограничения своих притязаний экспертиза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представить доверенность на представительство;</w:t>
      </w:r>
    </w:p>
    <w:p>
      <w:pPr>
        <w:spacing w:after="120"/>
        <w:jc w:val="both"/>
      </w:pPr>
      <w:r>
        <w:rPr>
          <w:rFonts w:ascii="Arial" w:cs="Arial" w:eastAsia="Arial" w:hAnsi="Arial"/>
          <w:sz w:val="24"/>
          <w:szCs w:val="24"/>
        </w:rPr>
        <w:t xml:space="preserve">- представить любые другие сведения и документы, отсутствие которых препятствует продолжению делопроизводства по данной заявке и не позволяет завершить этап предварительной экспертизы.</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предварительной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трех месяцев с даты направления запроса.</w:t>
      </w:r>
    </w:p>
    <w:p>
      <w:pPr>
        <w:spacing w:after="120"/>
        <w:jc w:val="both"/>
      </w:pPr>
      <w:r>
        <w:rPr>
          <w:rFonts w:ascii="Arial" w:cs="Arial" w:eastAsia="Arial" w:hAnsi="Arial"/>
          <w:sz w:val="24"/>
          <w:szCs w:val="24"/>
        </w:rPr>
        <w:t xml:space="preserve">50. При соответствии материалов заявки установленным требованиям, а также в случаях своевременного представления заявителем запрошенных сведений и документов заявителю направляется решение о принятии заявки к рассмотрению с уведомлением о дате подачи заявки.</w:t>
      </w:r>
    </w:p>
    <w:p>
      <w:pPr>
        <w:spacing w:after="120"/>
        <w:jc w:val="both"/>
      </w:pPr>
      <w:r>
        <w:rPr>
          <w:rFonts w:ascii="Arial" w:cs="Arial" w:eastAsia="Arial" w:hAnsi="Arial"/>
          <w:sz w:val="24"/>
          <w:szCs w:val="24"/>
        </w:rPr>
        <w:t xml:space="preserve">В решении о принятии заявки к рассмотрению заявитель может быть уведомлен:</w:t>
      </w:r>
    </w:p>
    <w:p>
      <w:pPr>
        <w:spacing w:after="120"/>
        <w:jc w:val="both"/>
      </w:pPr>
      <w:r>
        <w:rPr>
          <w:rFonts w:ascii="Arial" w:cs="Arial" w:eastAsia="Arial" w:hAnsi="Arial"/>
          <w:sz w:val="24"/>
          <w:szCs w:val="24"/>
        </w:rPr>
        <w:t xml:space="preserve">- о возможности установления конвенционного или выставочного приоритета в период проведения экспертизы заявленного обозначения при условии представления документов, подтверждающих правомерность его требований об установлении конвенционного или выставочного приоритета, в течение двух месяцев с даты подачи заявки в Кыргызпатент;</w:t>
      </w:r>
    </w:p>
    <w:p>
      <w:pPr>
        <w:spacing w:after="120"/>
        <w:jc w:val="both"/>
      </w:pPr>
      <w:r>
        <w:rPr>
          <w:rFonts w:ascii="Arial" w:cs="Arial" w:eastAsia="Arial" w:hAnsi="Arial"/>
          <w:sz w:val="24"/>
          <w:szCs w:val="24"/>
        </w:rPr>
        <w:t xml:space="preserve">- о возможности уточнения в период проведения предварительной экспертизы заявленного обозначения размера предназначенной к уплате пошлины за подачу заявки и экспертизу заявленного обозначения по результатам анализа перечня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 о проведении проверки перечня товаров и услуг и правильности их группирования по классам МКТУ, осуществленного заявителем;</w:t>
      </w:r>
    </w:p>
    <w:p>
      <w:pPr>
        <w:spacing w:after="120"/>
        <w:jc w:val="both"/>
      </w:pPr>
      <w:r>
        <w:rPr>
          <w:rFonts w:ascii="Arial" w:cs="Arial" w:eastAsia="Arial" w:hAnsi="Arial"/>
          <w:sz w:val="24"/>
          <w:szCs w:val="24"/>
        </w:rPr>
        <w:t xml:space="preserve">- о возможности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предварительную экспертизу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51.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w:t>
      </w:r>
    </w:p>
    <w:p>
      <w:pPr>
        <w:spacing w:after="120"/>
        <w:jc w:val="both"/>
      </w:pPr>
      <w:r>
        <w:rPr>
          <w:rFonts w:ascii="Arial" w:cs="Arial" w:eastAsia="Arial" w:hAnsi="Arial"/>
          <w:sz w:val="24"/>
          <w:szCs w:val="24"/>
        </w:rPr>
        <w:t xml:space="preserve">В решении об отказе в принятии заявки к рассмотрению приводятся основания, по которым вынесено решение.</w:t>
      </w:r>
    </w:p>
    <w:p>
      <w:pPr>
        <w:spacing w:after="120"/>
        <w:jc w:val="both"/>
      </w:pPr>
      <w:r>
        <w:rPr>
          <w:rFonts w:ascii="Arial" w:cs="Arial" w:eastAsia="Arial" w:hAnsi="Arial"/>
          <w:sz w:val="24"/>
          <w:szCs w:val="24"/>
        </w:rPr>
        <w:t xml:space="preserve">Такими основаниями являются:</w:t>
      </w:r>
    </w:p>
    <w:p>
      <w:pPr>
        <w:spacing w:after="120"/>
        <w:jc w:val="both"/>
      </w:pPr>
      <w:r>
        <w:rPr>
          <w:rFonts w:ascii="Arial" w:cs="Arial" w:eastAsia="Arial" w:hAnsi="Arial"/>
          <w:sz w:val="24"/>
          <w:szCs w:val="24"/>
        </w:rPr>
        <w:t xml:space="preserve">- отсутствие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отсутствие в заявке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заявке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товарного знака;</w:t>
      </w:r>
    </w:p>
    <w:p>
      <w:pPr>
        <w:spacing w:after="120"/>
        <w:jc w:val="both"/>
      </w:pPr>
      <w:r>
        <w:rPr>
          <w:rFonts w:ascii="Arial" w:cs="Arial" w:eastAsia="Arial" w:hAnsi="Arial"/>
          <w:sz w:val="24"/>
          <w:szCs w:val="24"/>
        </w:rPr>
        <w:t xml:space="preserve">- отсутствие в заявке указания товара или услуги, для которых испрашивается регистрация заявленного обозначения.</w:t>
      </w:r>
    </w:p>
    <w:p>
      <w:pPr>
        <w:spacing w:after="120"/>
        <w:jc w:val="both"/>
      </w:pPr>
      <w:r>
        <w:rPr>
          <w:rFonts w:ascii="Arial" w:cs="Arial" w:eastAsia="Arial" w:hAnsi="Arial"/>
          <w:sz w:val="24"/>
          <w:szCs w:val="24"/>
        </w:rPr>
        <w:t xml:space="preserve">52. По результатам предварительной экспертизы заявка принимается к рассмотрению либо выносится решение об отказе в принятии ее к рассмотрению, которое направляется заявителю.</w:t>
      </w:r>
    </w:p>
    <w:p>
      <w:pPr>
        <w:spacing w:after="120"/>
        <w:jc w:val="both"/>
      </w:pPr>
      <w:r>
        <w:rPr>
          <w:rFonts w:ascii="Arial" w:cs="Arial" w:eastAsia="Arial" w:hAnsi="Arial"/>
          <w:sz w:val="24"/>
          <w:szCs w:val="24"/>
        </w:rPr>
        <w:t xml:space="preserve">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на товарные знаки по форме, установленной Кыргызпатентом.</w:t>
      </w:r>
    </w:p>
    <w:p>
      <w:pPr>
        <w:spacing w:after="120"/>
        <w:jc w:val="both"/>
      </w:pPr>
      <w:r>
        <w:rPr>
          <w:rFonts w:ascii="Arial" w:cs="Arial" w:eastAsia="Arial" w:hAnsi="Arial"/>
          <w:sz w:val="24"/>
          <w:szCs w:val="24"/>
        </w:rPr>
        <w:t xml:space="preserve">В течение трех месяцев с даты публикации заявки любое заинтересованное лицо имеет право представить мотивированное возражение в письменной форме, которое рассматривается экспертизой при вынесении решения о регистрации или отказе в регистрации товарного знака.</w:t>
      </w:r>
    </w:p>
    <w:p>
      <w:pPr>
        <w:spacing w:after="120"/>
        <w:jc w:val="both"/>
      </w:pPr>
      <w:r>
        <w:rPr>
          <w:rFonts w:ascii="Arial" w:cs="Arial" w:eastAsia="Arial" w:hAnsi="Arial"/>
          <w:sz w:val="24"/>
          <w:szCs w:val="24"/>
        </w:rPr>
        <w:t xml:space="preserve">53. Экспертиза заявленного обозначения проводится для проверки соответствия заявленного обозначения требованиям, установленным статьями </w:t>
      </w:r>
      <w:hyperlink w:history="1" r:id="rIdppt0bb0gk0h_ils_abdgb">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y2m4gshr-k48lpnwcazb-">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По результатам экспертизы заявленного обозначения выносится решение о регистрации товарного знака или отказе в его регистрации.</w:t>
      </w:r>
    </w:p>
    <w:p>
      <w:pPr>
        <w:spacing w:after="120"/>
        <w:jc w:val="both"/>
      </w:pPr>
      <w:r>
        <w:rPr>
          <w:rFonts w:ascii="Arial" w:cs="Arial" w:eastAsia="Arial" w:hAnsi="Arial"/>
          <w:sz w:val="24"/>
          <w:szCs w:val="24"/>
        </w:rPr>
        <w:t xml:space="preserve">Экспертиза заявленного обозначения проводится по завершении предварительной экспертизы в течение семи месяцев с даты подачи заявки.</w:t>
      </w:r>
    </w:p>
    <w:p>
      <w:pPr>
        <w:spacing w:after="120"/>
        <w:jc w:val="both"/>
      </w:pPr>
      <w:r>
        <w:rPr>
          <w:rFonts w:ascii="Arial" w:cs="Arial" w:eastAsia="Arial" w:hAnsi="Arial"/>
          <w:sz w:val="24"/>
          <w:szCs w:val="24"/>
        </w:rPr>
        <w:t xml:space="preserve">В ходе проведения экспертизы заявленного обозначения осуществляется:</w:t>
      </w:r>
    </w:p>
    <w:p>
      <w:pPr>
        <w:spacing w:after="120"/>
        <w:jc w:val="both"/>
      </w:pPr>
      <w:r>
        <w:rPr>
          <w:rFonts w:ascii="Arial" w:cs="Arial" w:eastAsia="Arial" w:hAnsi="Arial"/>
          <w:sz w:val="24"/>
          <w:szCs w:val="24"/>
        </w:rPr>
        <w:t xml:space="preserve">- проверка соответствия материалов заявки требованиям, предъявляемым к содержанию и оформлению заявки и прилагаемым к ней документам, предусмотренным настоящими Правилами,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проверка перечня товаров и услуг и правильности их группирования по классам МКТУ;</w:t>
      </w:r>
    </w:p>
    <w:p>
      <w:pPr>
        <w:spacing w:after="120"/>
        <w:jc w:val="both"/>
      </w:pPr>
      <w:r>
        <w:rPr>
          <w:rFonts w:ascii="Arial" w:cs="Arial" w:eastAsia="Arial" w:hAnsi="Arial"/>
          <w:sz w:val="24"/>
          <w:szCs w:val="24"/>
        </w:rPr>
        <w:t xml:space="preserve">- установление приоритета товарного знака в соответствии со </w:t>
      </w:r>
      <w:hyperlink w:history="1" r:id="rId305i21h3daf2q2h8vs3-h">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проверка соответствия заявленного обозначения условиям регистрации, предусмотренным настоящими Правилами.</w:t>
      </w:r>
    </w:p>
    <w:p>
      <w:pPr>
        <w:spacing w:after="120"/>
        <w:jc w:val="both"/>
      </w:pPr>
      <w:r>
        <w:rPr>
          <w:rFonts w:ascii="Arial" w:cs="Arial" w:eastAsia="Arial" w:hAnsi="Arial"/>
          <w:sz w:val="24"/>
          <w:szCs w:val="24"/>
        </w:rPr>
        <w:t xml:space="preserve">В ходе проверки перечня товаров устанавливается:</w:t>
      </w:r>
    </w:p>
    <w:p>
      <w:pPr>
        <w:spacing w:after="120"/>
        <w:jc w:val="both"/>
      </w:pPr>
      <w:r>
        <w:rPr>
          <w:rFonts w:ascii="Arial" w:cs="Arial" w:eastAsia="Arial" w:hAnsi="Arial"/>
          <w:sz w:val="24"/>
          <w:szCs w:val="24"/>
        </w:rPr>
        <w:t xml:space="preserve">- возможность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 правильность осуществленного заявителем группирования товаров и услуг по классам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предварительную экспертизу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54. Приоритет товарного знака в соответствии со </w:t>
      </w:r>
      <w:hyperlink w:history="1" r:id="rIdhyythcgbyg3pr6jcpptev">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w:t>
      </w:r>
      <w:hyperlink w:history="1" r:id="rIdmyckll_pv1zehjh8xsu6r">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начала открытого показа обозначенных заявителем экспонатов на официальной или официально признанной международной выставке, организованной на территории одного из государств-участников Парижской конвенции;</w:t>
      </w:r>
    </w:p>
    <w:p>
      <w:pPr>
        <w:spacing w:after="120"/>
        <w:jc w:val="both"/>
      </w:pPr>
      <w:r>
        <w:rPr>
          <w:rFonts w:ascii="Arial" w:cs="Arial" w:eastAsia="Arial" w:hAnsi="Arial"/>
          <w:sz w:val="24"/>
          <w:szCs w:val="24"/>
        </w:rPr>
        <w:t xml:space="preserve">- по дате приоритета международной заявки на регистрацию товарного знака в соответствии с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Приоритет товарного знака по выделенной заявке устанавливается по дате приоритета товарного знака первоначальной заявки, регистрационный номер дополняется буквенным символом.</w:t>
      </w:r>
    </w:p>
    <w:p>
      <w:pPr>
        <w:spacing w:after="120"/>
        <w:jc w:val="both"/>
      </w:pPr>
      <w:r>
        <w:rPr>
          <w:rFonts w:ascii="Arial" w:cs="Arial" w:eastAsia="Arial" w:hAnsi="Arial"/>
          <w:sz w:val="24"/>
          <w:szCs w:val="24"/>
        </w:rPr>
        <w:t xml:space="preserve">Множественный приоритет товарного знака относительно заявленных товаров устанавливается при наличии нескольких заявок этого заявителя на товарные знаки, поданных в государствах-участниках Парижской конвенции на одно обозначение в отношении различных товаров, указанных в поданной заявке на товарный знак.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при установлении приоритета по дате подачи заявки в соответствии со </w:t>
      </w:r>
      <w:hyperlink w:history="1" r:id="rIdy10ij2d3gveivkhdbl9ia">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проверяется наличие:</w:t>
      </w:r>
    </w:p>
    <w:p>
      <w:pPr>
        <w:spacing w:after="120"/>
        <w:jc w:val="both"/>
      </w:pPr>
      <w:r>
        <w:rPr>
          <w:rFonts w:ascii="Arial" w:cs="Arial" w:eastAsia="Arial" w:hAnsi="Arial"/>
          <w:sz w:val="24"/>
          <w:szCs w:val="24"/>
        </w:rPr>
        <w:t xml:space="preserve">заявления о регистрации обозначения в качестве товарного знака с указанием заявителя, его адреса;</w:t>
      </w:r>
    </w:p>
    <w:p>
      <w:pPr>
        <w:spacing w:after="120"/>
        <w:jc w:val="both"/>
      </w:pPr>
      <w:r>
        <w:rPr>
          <w:rFonts w:ascii="Arial" w:cs="Arial" w:eastAsia="Arial" w:hAnsi="Arial"/>
          <w:sz w:val="24"/>
          <w:szCs w:val="24"/>
        </w:rPr>
        <w:t xml:space="preserve">заявляемого обозначения;</w:t>
      </w:r>
    </w:p>
    <w:p>
      <w:pPr>
        <w:spacing w:after="120"/>
        <w:jc w:val="both"/>
      </w:pPr>
      <w:r>
        <w:rPr>
          <w:rFonts w:ascii="Arial" w:cs="Arial" w:eastAsia="Arial" w:hAnsi="Arial"/>
          <w:sz w:val="24"/>
          <w:szCs w:val="24"/>
        </w:rPr>
        <w:t xml:space="preserve">перечня товаров, для которых испрашивается регистрация, сгруппированных по классам МКТУ.</w:t>
      </w:r>
    </w:p>
    <w:p>
      <w:pPr>
        <w:spacing w:after="120"/>
        <w:jc w:val="both"/>
      </w:pPr>
      <w:r>
        <w:rPr>
          <w:rFonts w:ascii="Arial" w:cs="Arial" w:eastAsia="Arial" w:hAnsi="Arial"/>
          <w:sz w:val="24"/>
          <w:szCs w:val="24"/>
        </w:rPr>
        <w:t xml:space="preserve">Если заявка первоначально не содержала какого-либо из вышеперечисленных сведений и/или документов, то датой приоритета товарного знака считается дата поступления последнего из вышеперечисленных документов, содержащих сведения, необходимые для установления приоритета;</w:t>
      </w:r>
    </w:p>
    <w:p>
      <w:pPr>
        <w:spacing w:after="120"/>
        <w:jc w:val="both"/>
      </w:pPr>
      <w:r>
        <w:rPr>
          <w:rFonts w:ascii="Arial" w:cs="Arial" w:eastAsia="Arial" w:hAnsi="Arial"/>
          <w:sz w:val="24"/>
          <w:szCs w:val="24"/>
        </w:rPr>
        <w:t xml:space="preserve">- при испрашивании конвенционного приоритета в соответствии со </w:t>
      </w:r>
      <w:hyperlink w:history="1" r:id="rIddbp_ooqwpnmzawu_o0f1u">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проверяется:</w:t>
      </w:r>
    </w:p>
    <w:p>
      <w:pPr>
        <w:spacing w:after="120"/>
        <w:jc w:val="both"/>
      </w:pPr>
      <w:r>
        <w:rPr>
          <w:rFonts w:ascii="Arial" w:cs="Arial" w:eastAsia="Arial" w:hAnsi="Arial"/>
          <w:sz w:val="24"/>
          <w:szCs w:val="24"/>
        </w:rPr>
        <w:t xml:space="preserve">наличие копии первой заявки, поданной заявителем в государстве-участнике Парижской конвенции. Если указанная копия представлена после даты подачи заявки в уполномоченный государственный орган устанавливается соблюдение заявителем двухмесячного срока с указанной даты, в течение которого копия первой заявки должна быть представлена;</w:t>
      </w:r>
    </w:p>
    <w:p>
      <w:pPr>
        <w:spacing w:after="120"/>
        <w:jc w:val="both"/>
      </w:pPr>
      <w:r>
        <w:rPr>
          <w:rFonts w:ascii="Arial" w:cs="Arial" w:eastAsia="Arial" w:hAnsi="Arial"/>
          <w:sz w:val="24"/>
          <w:szCs w:val="24"/>
        </w:rPr>
        <w:t xml:space="preserve">соблюдение заявителем шестимесячного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w:t>
      </w:r>
    </w:p>
    <w:p>
      <w:pPr>
        <w:spacing w:after="120"/>
        <w:jc w:val="both"/>
      </w:pPr>
      <w:r>
        <w:rPr>
          <w:rFonts w:ascii="Arial" w:cs="Arial" w:eastAsia="Arial" w:hAnsi="Arial"/>
          <w:sz w:val="24"/>
          <w:szCs w:val="24"/>
        </w:rPr>
        <w:t xml:space="preserve">представление ходатайства об установлении конвенционного приоритета не позднее двух месяцев с даты подачи заявки в Кыргызпатента;</w:t>
      </w:r>
    </w:p>
    <w:p>
      <w:pPr>
        <w:spacing w:after="120"/>
        <w:jc w:val="both"/>
      </w:pPr>
      <w:r>
        <w:rPr>
          <w:rFonts w:ascii="Arial" w:cs="Arial" w:eastAsia="Arial" w:hAnsi="Arial"/>
          <w:sz w:val="24"/>
          <w:szCs w:val="24"/>
        </w:rPr>
        <w:t xml:space="preserve">соответствие заявляемого обозначения и перечня товаров и услуг обозначению и перечню товаров и услуг, содержащимся в первой заявке, при этом в перечне товаров и услуг, для которых заявляется обозначение, могут отсутствовать некоторые из товаров и услуг, указанные в первой заявке;</w:t>
      </w:r>
    </w:p>
    <w:p>
      <w:pPr>
        <w:spacing w:after="120"/>
        <w:jc w:val="both"/>
      </w:pPr>
      <w:r>
        <w:rPr>
          <w:rFonts w:ascii="Arial" w:cs="Arial" w:eastAsia="Arial" w:hAnsi="Arial"/>
          <w:sz w:val="24"/>
          <w:szCs w:val="24"/>
        </w:rPr>
        <w:t xml:space="preserve">- при испрашивании выставочного приоритета производится проверка на наличие требований, предусмотренных </w:t>
      </w:r>
      <w:hyperlink w:history="1" r:id="rIdpuqonlnx_s9jvsbmzkx55">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наличие документа, подтверждающего выставочный приоритет и соответствие его требованиям, предусмотренным настоящими Правилами;</w:t>
      </w:r>
    </w:p>
    <w:p>
      <w:pPr>
        <w:spacing w:after="120"/>
        <w:jc w:val="both"/>
      </w:pPr>
      <w:r>
        <w:rPr>
          <w:rFonts w:ascii="Arial" w:cs="Arial" w:eastAsia="Arial" w:hAnsi="Arial"/>
          <w:sz w:val="24"/>
          <w:szCs w:val="24"/>
        </w:rPr>
        <w:t xml:space="preserve">соблюдение заявителем шестимесячного срока, начиная с даты начала открытого показа экспоната на выставке, в течение которого заявка с испрашиванием выставочного приоритета должна быть подана в Кыргызпатент;</w:t>
      </w:r>
    </w:p>
    <w:p>
      <w:pPr>
        <w:spacing w:after="120"/>
        <w:jc w:val="both"/>
      </w:pPr>
      <w:r>
        <w:rPr>
          <w:rFonts w:ascii="Arial" w:cs="Arial" w:eastAsia="Arial" w:hAnsi="Arial"/>
          <w:sz w:val="24"/>
          <w:szCs w:val="24"/>
        </w:rPr>
        <w:t xml:space="preserve">представление ходатайства об установлении выставочного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соответствие заявляемого обозначения обозначению на экспонировавшихся товарах при условии, что товары, в отношении которых заявляется обозначение с испрашиванием выставочного приоритета, экспонировались на выставке.</w:t>
      </w:r>
    </w:p>
    <w:p>
      <w:pPr>
        <w:spacing w:after="120"/>
        <w:jc w:val="both"/>
      </w:pPr>
      <w:r>
        <w:rPr>
          <w:rFonts w:ascii="Arial" w:cs="Arial" w:eastAsia="Arial" w:hAnsi="Arial"/>
          <w:sz w:val="24"/>
          <w:szCs w:val="24"/>
        </w:rPr>
        <w:t xml:space="preserve">При несоблюдении заявителем хотя бы одного из требований, указанных в абзацах девятом - двадцать третьем настоящего пункта приоритет товарного знака устанавливается (с предварительным уведомлением об этом заявителя) по дате подачи заявки в Кыргызпатент. Заявителю направляется уведомление.</w:t>
      </w:r>
    </w:p>
    <w:p>
      <w:pPr>
        <w:spacing w:after="120"/>
        <w:jc w:val="both"/>
      </w:pPr>
      <w:r>
        <w:rPr>
          <w:rFonts w:ascii="Arial" w:cs="Arial" w:eastAsia="Arial" w:hAnsi="Arial"/>
          <w:sz w:val="24"/>
          <w:szCs w:val="24"/>
        </w:rPr>
        <w:t xml:space="preserve">55. Заявленное обозначение проверяется на отсутствие абсолютных оснований для отказа в регистрации в качестве товарного знака в соответствии со </w:t>
      </w:r>
      <w:hyperlink w:history="1" r:id="rId3z8qtqxc2tty_9mwustgu">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а также иных оснований в соответствии со </w:t>
      </w:r>
      <w:hyperlink w:history="1" r:id="rIdzzeiyyw-6mhkcb7wcecw2">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и настоящими Правилами.</w:t>
      </w:r>
    </w:p>
    <w:p>
      <w:pPr>
        <w:spacing w:after="120"/>
        <w:jc w:val="both"/>
      </w:pPr>
      <w:r>
        <w:rPr>
          <w:rFonts w:ascii="Arial" w:cs="Arial" w:eastAsia="Arial" w:hAnsi="Arial"/>
          <w:sz w:val="24"/>
          <w:szCs w:val="24"/>
        </w:rPr>
        <w:t xml:space="preserve">При проверке заявленного обозначения по абсолютным основаниям для отказа в регистрации устанавливается, является ли оно обозначением, указанным в пунктах 6 и 7 настоящих Правил, или включает такое обозначение.</w:t>
      </w:r>
    </w:p>
    <w:p>
      <w:pPr>
        <w:spacing w:after="120"/>
        <w:jc w:val="both"/>
      </w:pPr>
      <w:r>
        <w:rPr>
          <w:rFonts w:ascii="Arial" w:cs="Arial" w:eastAsia="Arial" w:hAnsi="Arial"/>
          <w:sz w:val="24"/>
          <w:szCs w:val="24"/>
        </w:rPr>
        <w:t xml:space="preserve">Если заявленное обозначение содержит в качестве его элементов хотя бы одно из обозначений, указанных в подпунктах 1 и 2 пункта 7 настоящих Правил, или состоит только из обозначений, указанных в пункте 6 настоящих Правил, то делается вывод о невозможности его регистрации в качестве товарного знака.</w:t>
      </w:r>
    </w:p>
    <w:p>
      <w:pPr>
        <w:spacing w:after="120"/>
        <w:jc w:val="both"/>
      </w:pPr>
      <w:r>
        <w:rPr>
          <w:rFonts w:ascii="Arial" w:cs="Arial" w:eastAsia="Arial" w:hAnsi="Arial"/>
          <w:sz w:val="24"/>
          <w:szCs w:val="24"/>
        </w:rPr>
        <w:t xml:space="preserve">Если заявленное обозначение состоит не только из неохраноспособных обозначений, предусмотренных в пункте 6 настоящих Правил, но включает хотя бы одно из них, то:</w:t>
      </w:r>
    </w:p>
    <w:p>
      <w:pPr>
        <w:spacing w:after="120"/>
        <w:jc w:val="both"/>
      </w:pPr>
      <w:r>
        <w:rPr>
          <w:rFonts w:ascii="Arial" w:cs="Arial" w:eastAsia="Arial" w:hAnsi="Arial"/>
          <w:sz w:val="24"/>
          <w:szCs w:val="24"/>
        </w:rPr>
        <w:t xml:space="preserve">- при включении обозначений, указанных в подпункте 3 пункта 6 настоящих Правил, проверяется наличие документального подтверждения согласия соответствующего компетентного органа или его владельца, без которого регистрация товарного знака не допускается;</w:t>
      </w:r>
    </w:p>
    <w:p>
      <w:pPr>
        <w:spacing w:after="120"/>
        <w:jc w:val="both"/>
      </w:pPr>
      <w:r>
        <w:rPr>
          <w:rFonts w:ascii="Arial" w:cs="Arial" w:eastAsia="Arial" w:hAnsi="Arial"/>
          <w:sz w:val="24"/>
          <w:szCs w:val="24"/>
        </w:rPr>
        <w:t xml:space="preserve">- при включении обозначений, указанных в подпунктах 1, 4, 5 и 6 пункта 6 настоящих Правил, осуществляется проверка на занятие данным обозначением доминирующего положения в товарном знаке.</w:t>
      </w:r>
    </w:p>
    <w:p>
      <w:pPr>
        <w:spacing w:after="120"/>
        <w:jc w:val="both"/>
      </w:pPr>
      <w:r>
        <w:rPr>
          <w:rFonts w:ascii="Arial" w:cs="Arial" w:eastAsia="Arial" w:hAnsi="Arial"/>
          <w:sz w:val="24"/>
          <w:szCs w:val="24"/>
        </w:rPr>
        <w:t xml:space="preserve">При определении, занимает ли такое неохраняемое обозначение в товарном знаке доминирующее положение, во внимание принимается его смысловое и/или пространственное значение.</w:t>
      </w:r>
    </w:p>
    <w:p>
      <w:pPr>
        <w:spacing w:after="120"/>
        <w:jc w:val="both"/>
      </w:pPr>
      <w:r>
        <w:rPr>
          <w:rFonts w:ascii="Arial" w:cs="Arial" w:eastAsia="Arial" w:hAnsi="Arial"/>
          <w:sz w:val="24"/>
          <w:szCs w:val="24"/>
        </w:rPr>
        <w:t xml:space="preserve">Если такое обозначение занимает доминирующее положение, то делается вывод о невозможности регистрации заявленного обозначения в качестве товарного знака.</w:t>
      </w:r>
    </w:p>
    <w:p>
      <w:pPr>
        <w:spacing w:after="120"/>
        <w:jc w:val="both"/>
      </w:pPr>
      <w:r>
        <w:rPr>
          <w:rFonts w:ascii="Arial" w:cs="Arial" w:eastAsia="Arial" w:hAnsi="Arial"/>
          <w:sz w:val="24"/>
          <w:szCs w:val="24"/>
        </w:rPr>
        <w:t xml:space="preserve">Неохраноспособные элементы дискламируются, выносится предварительное решение об отказе (предварительный отказ) в соответствии с частью 3 </w:t>
      </w:r>
      <w:hyperlink w:history="1" r:id="rIdm1r8j6fkgrzt4nf9xderg">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120"/>
        <w:jc w:val="both"/>
      </w:pPr>
      <w:r>
        <w:rPr>
          <w:rFonts w:ascii="Arial" w:cs="Arial" w:eastAsia="Arial" w:hAnsi="Arial"/>
          <w:sz w:val="24"/>
          <w:szCs w:val="24"/>
        </w:rPr>
        <w:t xml:space="preserve">В случае несогласия заявителя с перечнем неохраняемых элементов заявленного обозначения он имеет право после вынесения решения о регистрации обжаловать его в установленном порядке.</w:t>
      </w:r>
    </w:p>
    <w:p>
      <w:pPr>
        <w:spacing w:after="120"/>
        <w:jc w:val="both"/>
      </w:pPr>
      <w:r>
        <w:rPr>
          <w:rFonts w:ascii="Arial" w:cs="Arial" w:eastAsia="Arial" w:hAnsi="Arial"/>
          <w:sz w:val="24"/>
          <w:szCs w:val="24"/>
        </w:rPr>
        <w:t xml:space="preserve">56. При проверке заявленного обозначения по иным основаниям для отказа в регистрации устанавливается, является ли оно обозначением, указанным в пунктах 9 и 10 настоящих Правил.</w:t>
      </w:r>
    </w:p>
    <w:p>
      <w:pPr>
        <w:spacing w:after="120"/>
        <w:jc w:val="both"/>
      </w:pPr>
      <w:r>
        <w:rPr>
          <w:rFonts w:ascii="Arial" w:cs="Arial" w:eastAsia="Arial" w:hAnsi="Arial"/>
          <w:sz w:val="24"/>
          <w:szCs w:val="24"/>
        </w:rPr>
        <w:t xml:space="preserve">Обозначение считается тождественным с другим обозначением, если оно совпадает с ним во всех элементах.</w:t>
      </w:r>
    </w:p>
    <w:p>
      <w:pPr>
        <w:spacing w:after="120"/>
        <w:jc w:val="both"/>
      </w:pPr>
      <w:r>
        <w:rPr>
          <w:rFonts w:ascii="Arial" w:cs="Arial" w:eastAsia="Arial" w:hAnsi="Arial"/>
          <w:sz w:val="24"/>
          <w:szCs w:val="24"/>
        </w:rPr>
        <w:t xml:space="preserve">Обозначение считается сходным до степени смешения с другим обозначением,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тождество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тождественных и сходных обозначений;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обозначений;</w:t>
      </w:r>
    </w:p>
    <w:p>
      <w:pPr>
        <w:spacing w:after="120"/>
        <w:jc w:val="both"/>
      </w:pPr>
      <w:r>
        <w:rPr>
          <w:rFonts w:ascii="Arial" w:cs="Arial" w:eastAsia="Arial" w:hAnsi="Arial"/>
          <w:sz w:val="24"/>
          <w:szCs w:val="24"/>
        </w:rPr>
        <w:t xml:space="preserve">- определяется однородность заявленных товаров товарам, для которых зарегистрированы (заявлены) выявленные тождественные или сходные товарные знаки (обозначения).</w:t>
      </w:r>
    </w:p>
    <w:p>
      <w:pPr>
        <w:spacing w:after="120"/>
        <w:jc w:val="both"/>
      </w:pPr>
      <w:r>
        <w:rPr>
          <w:rFonts w:ascii="Arial" w:cs="Arial" w:eastAsia="Arial" w:hAnsi="Arial"/>
          <w:sz w:val="24"/>
          <w:szCs w:val="24"/>
        </w:rPr>
        <w:t xml:space="preserve">57. Поиск на тождество и сходство до степени смешения проводится среди перечисленных ниже обозначений:</w:t>
      </w:r>
    </w:p>
    <w:p>
      <w:pPr>
        <w:spacing w:after="120"/>
        <w:jc w:val="both"/>
      </w:pPr>
      <w:r>
        <w:rPr>
          <w:rFonts w:ascii="Arial" w:cs="Arial" w:eastAsia="Arial" w:hAnsi="Arial"/>
          <w:sz w:val="24"/>
          <w:szCs w:val="24"/>
        </w:rPr>
        <w:t xml:space="preserve">- товарных знаков, раннее зарегистрированных или заявленных на регистрацию в Кыргызской Республике на имя другого лица в отношении однородных товаров, обладающих более ранним приоритетом. При этом не учитываются товарные знаки, регистрация которых аннулирована в соответствии со </w:t>
      </w:r>
      <w:hyperlink w:history="1" r:id="rIde98bjrwu0-tlgmfw76fb7">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товарные знаки, заявки на регистрацию которых считаются отозванными на основании частей 7 и 8 </w:t>
      </w:r>
      <w:hyperlink w:history="1" r:id="rId9_xd7blbfyulhqsrxtkhr">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части 4 </w:t>
      </w:r>
      <w:hyperlink w:history="1" r:id="rId4b0hav15jzy9hh0bwm7-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а также заявки, по которым приняты решения об отказе, возможность оспаривания которых исчерпана;</w:t>
      </w:r>
    </w:p>
    <w:p>
      <w:pPr>
        <w:spacing w:after="120"/>
        <w:jc w:val="both"/>
      </w:pPr>
      <w:r>
        <w:rPr>
          <w:rFonts w:ascii="Arial" w:cs="Arial" w:eastAsia="Arial" w:hAnsi="Arial"/>
          <w:sz w:val="24"/>
          <w:szCs w:val="24"/>
        </w:rPr>
        <w:t xml:space="preserve">- зарегистрированных в государственном реестре фирменных наименований Кыргызской Республики;</w:t>
      </w:r>
    </w:p>
    <w:p>
      <w:pPr>
        <w:spacing w:after="120"/>
        <w:jc w:val="both"/>
      </w:pPr>
      <w:r>
        <w:rPr>
          <w:rFonts w:ascii="Arial" w:cs="Arial" w:eastAsia="Arial" w:hAnsi="Arial"/>
          <w:sz w:val="24"/>
          <w:szCs w:val="24"/>
        </w:rPr>
        <w:t xml:space="preserve">- товарных знаков других лиц, охраняемых без регистрации в силу международных договоров Кыргызской Республики, в частности: признанных общеизвестными в Кыргызской Республике товарных знаков, охраняемых в соответствии со статьей 6 bis Парижской конвенции; международных знаков, охраняемых в соответствии с Мадридским соглашением и Протоколом к Мадридскому соглашению;</w:t>
      </w:r>
    </w:p>
    <w:p>
      <w:pPr>
        <w:spacing w:after="120"/>
        <w:jc w:val="both"/>
      </w:pPr>
      <w:r>
        <w:rPr>
          <w:rFonts w:ascii="Arial" w:cs="Arial" w:eastAsia="Arial" w:hAnsi="Arial"/>
          <w:sz w:val="24"/>
          <w:szCs w:val="24"/>
        </w:rPr>
        <w:t xml:space="preserve">- наименований мест происхождения товаров и географических указаний, охраняемых в соответствии с Законом.</w:t>
      </w:r>
    </w:p>
    <w:p>
      <w:pPr>
        <w:spacing w:after="120"/>
        <w:jc w:val="both"/>
      </w:pPr>
      <w:r>
        <w:rPr>
          <w:rFonts w:ascii="Arial" w:cs="Arial" w:eastAsia="Arial" w:hAnsi="Arial"/>
          <w:sz w:val="24"/>
          <w:szCs w:val="24"/>
        </w:rPr>
        <w:t xml:space="preserve">58. При определении сходства словесных обозначений словесные обозначения сравниваются:</w:t>
      </w:r>
    </w:p>
    <w:p>
      <w:pPr>
        <w:spacing w:after="120"/>
        <w:jc w:val="both"/>
      </w:pPr>
      <w:r>
        <w:rPr>
          <w:rFonts w:ascii="Arial" w:cs="Arial" w:eastAsia="Arial" w:hAnsi="Arial"/>
          <w:sz w:val="24"/>
          <w:szCs w:val="24"/>
        </w:rPr>
        <w:t xml:space="preserve">- со словесными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словесные элементы;</w:t>
      </w:r>
    </w:p>
    <w:p>
      <w:pPr>
        <w:spacing w:after="120"/>
        <w:jc w:val="both"/>
      </w:pPr>
      <w:r>
        <w:rPr>
          <w:rFonts w:ascii="Arial" w:cs="Arial" w:eastAsia="Arial" w:hAnsi="Arial"/>
          <w:sz w:val="24"/>
          <w:szCs w:val="24"/>
        </w:rPr>
        <w:t xml:space="preserve">- с трехмерными цифровыми объектами, имеющими словесные элементы.</w:t>
      </w:r>
    </w:p>
    <w:p>
      <w:pPr>
        <w:spacing w:after="120"/>
        <w:jc w:val="both"/>
      </w:pPr>
      <w:r>
        <w:rPr>
          <w:rFonts w:ascii="Arial" w:cs="Arial" w:eastAsia="Arial" w:hAnsi="Arial"/>
          <w:sz w:val="24"/>
          <w:szCs w:val="24"/>
        </w:rPr>
        <w:t xml:space="preserve">Сходство словесных обозначений может быть звуковым (фонетическим), графическим (визуальным) и смысловым (семантическим):</w:t>
      </w:r>
    </w:p>
    <w:p>
      <w:pPr>
        <w:spacing w:after="120"/>
        <w:jc w:val="both"/>
      </w:pPr>
      <w:r>
        <w:rPr>
          <w:rFonts w:ascii="Arial" w:cs="Arial" w:eastAsia="Arial" w:hAnsi="Arial"/>
          <w:sz w:val="24"/>
          <w:szCs w:val="24"/>
        </w:rPr>
        <w:t xml:space="preserve">1) звуковое (фонетическое) сходство определяется на основании следующих признаков:</w:t>
      </w:r>
    </w:p>
    <w:p>
      <w:pPr>
        <w:spacing w:after="120"/>
        <w:jc w:val="both"/>
      </w:pPr>
      <w:r>
        <w:rPr>
          <w:rFonts w:ascii="Arial" w:cs="Arial" w:eastAsia="Arial" w:hAnsi="Arial"/>
          <w:sz w:val="24"/>
          <w:szCs w:val="24"/>
        </w:rPr>
        <w:t xml:space="preserve">- наличие близких и совпадающих звуков в сравниваемых обозначениях;</w:t>
      </w:r>
    </w:p>
    <w:p>
      <w:pPr>
        <w:spacing w:after="120"/>
        <w:jc w:val="both"/>
      </w:pPr>
      <w:r>
        <w:rPr>
          <w:rFonts w:ascii="Arial" w:cs="Arial" w:eastAsia="Arial" w:hAnsi="Arial"/>
          <w:sz w:val="24"/>
          <w:szCs w:val="24"/>
        </w:rPr>
        <w:t xml:space="preserve">- близость звуков, составляющих обозначения;</w:t>
      </w:r>
    </w:p>
    <w:p>
      <w:pPr>
        <w:spacing w:after="120"/>
        <w:jc w:val="both"/>
      </w:pPr>
      <w:r>
        <w:rPr>
          <w:rFonts w:ascii="Arial" w:cs="Arial" w:eastAsia="Arial" w:hAnsi="Arial"/>
          <w:sz w:val="24"/>
          <w:szCs w:val="24"/>
        </w:rPr>
        <w:t xml:space="preserve">- расположение близких звуков и звукосочетаний по отношению друг к другу;</w:t>
      </w:r>
    </w:p>
    <w:p>
      <w:pPr>
        <w:spacing w:after="120"/>
        <w:jc w:val="both"/>
      </w:pPr>
      <w:r>
        <w:rPr>
          <w:rFonts w:ascii="Arial" w:cs="Arial" w:eastAsia="Arial" w:hAnsi="Arial"/>
          <w:sz w:val="24"/>
          <w:szCs w:val="24"/>
        </w:rPr>
        <w:t xml:space="preserve">- наличие совпадающих слогов и их расположение;</w:t>
      </w:r>
    </w:p>
    <w:p>
      <w:pPr>
        <w:spacing w:after="120"/>
        <w:jc w:val="both"/>
      </w:pPr>
      <w:r>
        <w:rPr>
          <w:rFonts w:ascii="Arial" w:cs="Arial" w:eastAsia="Arial" w:hAnsi="Arial"/>
          <w:sz w:val="24"/>
          <w:szCs w:val="24"/>
        </w:rPr>
        <w:t xml:space="preserve">- число слогов в обозначениях;</w:t>
      </w:r>
    </w:p>
    <w:p>
      <w:pPr>
        <w:spacing w:after="120"/>
        <w:jc w:val="both"/>
      </w:pPr>
      <w:r>
        <w:rPr>
          <w:rFonts w:ascii="Arial" w:cs="Arial" w:eastAsia="Arial" w:hAnsi="Arial"/>
          <w:sz w:val="24"/>
          <w:szCs w:val="24"/>
        </w:rPr>
        <w:t xml:space="preserve">- место совпадающих звукосочетаний в составе обозначений;</w:t>
      </w:r>
    </w:p>
    <w:p>
      <w:pPr>
        <w:spacing w:after="120"/>
        <w:jc w:val="both"/>
      </w:pPr>
      <w:r>
        <w:rPr>
          <w:rFonts w:ascii="Arial" w:cs="Arial" w:eastAsia="Arial" w:hAnsi="Arial"/>
          <w:sz w:val="24"/>
          <w:szCs w:val="24"/>
        </w:rPr>
        <w:t xml:space="preserve">- близость состава гласных;</w:t>
      </w:r>
    </w:p>
    <w:p>
      <w:pPr>
        <w:spacing w:after="120"/>
        <w:jc w:val="both"/>
      </w:pPr>
      <w:r>
        <w:rPr>
          <w:rFonts w:ascii="Arial" w:cs="Arial" w:eastAsia="Arial" w:hAnsi="Arial"/>
          <w:sz w:val="24"/>
          <w:szCs w:val="24"/>
        </w:rPr>
        <w:t xml:space="preserve">- близость состава согласных;</w:t>
      </w:r>
    </w:p>
    <w:p>
      <w:pPr>
        <w:spacing w:after="120"/>
        <w:jc w:val="both"/>
      </w:pPr>
      <w:r>
        <w:rPr>
          <w:rFonts w:ascii="Arial" w:cs="Arial" w:eastAsia="Arial" w:hAnsi="Arial"/>
          <w:sz w:val="24"/>
          <w:szCs w:val="24"/>
        </w:rPr>
        <w:t xml:space="preserve">- характер совпадающих частей обозначений;</w:t>
      </w:r>
    </w:p>
    <w:p>
      <w:pPr>
        <w:spacing w:after="120"/>
        <w:jc w:val="both"/>
      </w:pPr>
      <w:r>
        <w:rPr>
          <w:rFonts w:ascii="Arial" w:cs="Arial" w:eastAsia="Arial" w:hAnsi="Arial"/>
          <w:sz w:val="24"/>
          <w:szCs w:val="24"/>
        </w:rPr>
        <w:t xml:space="preserve">- вхождение одного обозначения в другое;</w:t>
      </w:r>
    </w:p>
    <w:p>
      <w:pPr>
        <w:spacing w:after="120"/>
        <w:jc w:val="both"/>
      </w:pPr>
      <w:r>
        <w:rPr>
          <w:rFonts w:ascii="Arial" w:cs="Arial" w:eastAsia="Arial" w:hAnsi="Arial"/>
          <w:sz w:val="24"/>
          <w:szCs w:val="24"/>
        </w:rPr>
        <w:t xml:space="preserve">- ударение;</w:t>
      </w:r>
    </w:p>
    <w:p>
      <w:pPr>
        <w:spacing w:after="120"/>
        <w:jc w:val="both"/>
      </w:pPr>
      <w:r>
        <w:rPr>
          <w:rFonts w:ascii="Arial" w:cs="Arial" w:eastAsia="Arial" w:hAnsi="Arial"/>
          <w:sz w:val="24"/>
          <w:szCs w:val="24"/>
        </w:rPr>
        <w:t xml:space="preserve">2) графическое (визуальное) сходство определяется на основании следующих признаков:</w:t>
      </w:r>
    </w:p>
    <w:p>
      <w:pPr>
        <w:spacing w:after="120"/>
        <w:jc w:val="both"/>
      </w:pPr>
      <w:r>
        <w:rPr>
          <w:rFonts w:ascii="Arial" w:cs="Arial" w:eastAsia="Arial" w:hAnsi="Arial"/>
          <w:sz w:val="24"/>
          <w:szCs w:val="24"/>
        </w:rPr>
        <w:t xml:space="preserve">- общее зрительное впечатление;</w:t>
      </w:r>
    </w:p>
    <w:p>
      <w:pPr>
        <w:spacing w:after="120"/>
        <w:jc w:val="both"/>
      </w:pPr>
      <w:r>
        <w:rPr>
          <w:rFonts w:ascii="Arial" w:cs="Arial" w:eastAsia="Arial" w:hAnsi="Arial"/>
          <w:sz w:val="24"/>
          <w:szCs w:val="24"/>
        </w:rPr>
        <w:t xml:space="preserve">- вид шрифта;</w:t>
      </w:r>
    </w:p>
    <w:p>
      <w:pPr>
        <w:spacing w:after="120"/>
        <w:jc w:val="both"/>
      </w:pPr>
      <w:r>
        <w:rPr>
          <w:rFonts w:ascii="Arial" w:cs="Arial" w:eastAsia="Arial" w:hAnsi="Arial"/>
          <w:sz w:val="24"/>
          <w:szCs w:val="24"/>
        </w:rPr>
        <w:t xml:space="preserve">- графическое написание с учетом характера букв (например, печатные или письменные, заглавные или строчные);</w:t>
      </w:r>
    </w:p>
    <w:p>
      <w:pPr>
        <w:spacing w:after="120"/>
        <w:jc w:val="both"/>
      </w:pPr>
      <w:r>
        <w:rPr>
          <w:rFonts w:ascii="Arial" w:cs="Arial" w:eastAsia="Arial" w:hAnsi="Arial"/>
          <w:sz w:val="24"/>
          <w:szCs w:val="24"/>
        </w:rPr>
        <w:t xml:space="preserve">- расположение букв по отношению друг к другу;</w:t>
      </w:r>
    </w:p>
    <w:p>
      <w:pPr>
        <w:spacing w:after="120"/>
        <w:jc w:val="both"/>
      </w:pPr>
      <w:r>
        <w:rPr>
          <w:rFonts w:ascii="Arial" w:cs="Arial" w:eastAsia="Arial" w:hAnsi="Arial"/>
          <w:sz w:val="24"/>
          <w:szCs w:val="24"/>
        </w:rPr>
        <w:t xml:space="preserve">- алфавит, буквами которого написано слово;</w:t>
      </w:r>
    </w:p>
    <w:p>
      <w:pPr>
        <w:spacing w:after="120"/>
        <w:jc w:val="both"/>
      </w:pPr>
      <w:r>
        <w:rPr>
          <w:rFonts w:ascii="Arial" w:cs="Arial" w:eastAsia="Arial" w:hAnsi="Arial"/>
          <w:sz w:val="24"/>
          <w:szCs w:val="24"/>
        </w:rPr>
        <w:t xml:space="preserve">- цвет или цветовое сочетание;</w:t>
      </w:r>
    </w:p>
    <w:p>
      <w:pPr>
        <w:spacing w:after="120"/>
        <w:jc w:val="both"/>
      </w:pPr>
      <w:r>
        <w:rPr>
          <w:rFonts w:ascii="Arial" w:cs="Arial" w:eastAsia="Arial" w:hAnsi="Arial"/>
          <w:sz w:val="24"/>
          <w:szCs w:val="24"/>
        </w:rPr>
        <w:t xml:space="preserve">3) смысловое (семантическое) сходство определяют на основании следующих признаков:</w:t>
      </w:r>
    </w:p>
    <w:p>
      <w:pPr>
        <w:spacing w:after="120"/>
        <w:jc w:val="both"/>
      </w:pPr>
      <w:r>
        <w:rPr>
          <w:rFonts w:ascii="Arial" w:cs="Arial" w:eastAsia="Arial" w:hAnsi="Arial"/>
          <w:sz w:val="24"/>
          <w:szCs w:val="24"/>
        </w:rPr>
        <w:t xml:space="preserve">- подобие заложенных в обозначениях понятий, идей, в частности, совпадение значения обозначений в разных языках;</w:t>
      </w:r>
    </w:p>
    <w:p>
      <w:pPr>
        <w:spacing w:after="120"/>
        <w:jc w:val="both"/>
      </w:pPr>
      <w:r>
        <w:rPr>
          <w:rFonts w:ascii="Arial" w:cs="Arial" w:eastAsia="Arial" w:hAnsi="Arial"/>
          <w:sz w:val="24"/>
          <w:szCs w:val="24"/>
        </w:rPr>
        <w:t xml:space="preserve">- совпадение одного из элементов обозначений, на который падает логическое ударение и который имеет самостоятельное значение;</w:t>
      </w:r>
    </w:p>
    <w:p>
      <w:pPr>
        <w:spacing w:after="120"/>
        <w:jc w:val="both"/>
      </w:pPr>
      <w:r>
        <w:rPr>
          <w:rFonts w:ascii="Arial" w:cs="Arial" w:eastAsia="Arial" w:hAnsi="Arial"/>
          <w:sz w:val="24"/>
          <w:szCs w:val="24"/>
        </w:rPr>
        <w:t xml:space="preserve">- противоположность заложенных в обозначениях понятий, идей.</w:t>
      </w:r>
    </w:p>
    <w:p>
      <w:pPr>
        <w:spacing w:after="120"/>
        <w:jc w:val="both"/>
      </w:pPr>
      <w:r>
        <w:rPr>
          <w:rFonts w:ascii="Arial" w:cs="Arial" w:eastAsia="Arial" w:hAnsi="Arial"/>
          <w:sz w:val="24"/>
          <w:szCs w:val="24"/>
        </w:rPr>
        <w:t xml:space="preserve">Признаки, перечисленные в подпунктах 1-3 настоящего пункта,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59. Изобразительные, объемные обозначения и трехмерные цифровые объекты сравниваются:</w:t>
      </w:r>
    </w:p>
    <w:p>
      <w:pPr>
        <w:spacing w:after="120"/>
        <w:jc w:val="both"/>
      </w:pPr>
      <w:r>
        <w:rPr>
          <w:rFonts w:ascii="Arial" w:cs="Arial" w:eastAsia="Arial" w:hAnsi="Arial"/>
          <w:sz w:val="24"/>
          <w:szCs w:val="24"/>
        </w:rPr>
        <w:t xml:space="preserve">- с изобразительными обозначениями;</w:t>
      </w:r>
    </w:p>
    <w:p>
      <w:pPr>
        <w:spacing w:after="120"/>
        <w:jc w:val="both"/>
      </w:pPr>
      <w:r>
        <w:rPr>
          <w:rFonts w:ascii="Arial" w:cs="Arial" w:eastAsia="Arial" w:hAnsi="Arial"/>
          <w:sz w:val="24"/>
          <w:szCs w:val="24"/>
        </w:rPr>
        <w:t xml:space="preserve">- с объемными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 с трехмерными цифровыми объектами,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Сходство изобразительных, объемных обозначений и трехмерных цифровых объектов определяется на основании следующих признаков:</w:t>
      </w:r>
    </w:p>
    <w:p>
      <w:pPr>
        <w:spacing w:after="120"/>
        <w:jc w:val="both"/>
      </w:pPr>
      <w:r>
        <w:rPr>
          <w:rFonts w:ascii="Arial" w:cs="Arial" w:eastAsia="Arial" w:hAnsi="Arial"/>
          <w:sz w:val="24"/>
          <w:szCs w:val="24"/>
        </w:rPr>
        <w:t xml:space="preserve">- внешняя форма;</w:t>
      </w:r>
    </w:p>
    <w:p>
      <w:pPr>
        <w:spacing w:after="120"/>
        <w:jc w:val="both"/>
      </w:pPr>
      <w:r>
        <w:rPr>
          <w:rFonts w:ascii="Arial" w:cs="Arial" w:eastAsia="Arial" w:hAnsi="Arial"/>
          <w:sz w:val="24"/>
          <w:szCs w:val="24"/>
        </w:rPr>
        <w:t xml:space="preserve">- наличие или отсутствие симметрии;</w:t>
      </w:r>
    </w:p>
    <w:p>
      <w:pPr>
        <w:spacing w:after="120"/>
        <w:jc w:val="both"/>
      </w:pPr>
      <w:r>
        <w:rPr>
          <w:rFonts w:ascii="Arial" w:cs="Arial" w:eastAsia="Arial" w:hAnsi="Arial"/>
          <w:sz w:val="24"/>
          <w:szCs w:val="24"/>
        </w:rPr>
        <w:t xml:space="preserve">- смысловое значение;</w:t>
      </w:r>
    </w:p>
    <w:p>
      <w:pPr>
        <w:spacing w:after="120"/>
        <w:jc w:val="both"/>
      </w:pPr>
      <w:r>
        <w:rPr>
          <w:rFonts w:ascii="Arial" w:cs="Arial" w:eastAsia="Arial" w:hAnsi="Arial"/>
          <w:sz w:val="24"/>
          <w:szCs w:val="24"/>
        </w:rPr>
        <w:t xml:space="preserve">- вид и характер изображений (натуралистическое, стилизованное, карикатурное и т.д.);</w:t>
      </w:r>
    </w:p>
    <w:p>
      <w:pPr>
        <w:spacing w:after="120"/>
        <w:jc w:val="both"/>
      </w:pPr>
      <w:r>
        <w:rPr>
          <w:rFonts w:ascii="Arial" w:cs="Arial" w:eastAsia="Arial" w:hAnsi="Arial"/>
          <w:sz w:val="24"/>
          <w:szCs w:val="24"/>
        </w:rPr>
        <w:t xml:space="preserve">- сочетание цветов и тонов.</w:t>
      </w:r>
    </w:p>
    <w:p>
      <w:pPr>
        <w:spacing w:after="120"/>
        <w:jc w:val="both"/>
      </w:pPr>
      <w:r>
        <w:rPr>
          <w:rFonts w:ascii="Arial" w:cs="Arial" w:eastAsia="Arial" w:hAnsi="Arial"/>
          <w:sz w:val="24"/>
          <w:szCs w:val="24"/>
        </w:rPr>
        <w:t xml:space="preserve">Перечисленные признаки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60. Комбинированные обозначения сравниваются:</w:t>
      </w:r>
    </w:p>
    <w:p>
      <w:pPr>
        <w:spacing w:after="120"/>
        <w:jc w:val="both"/>
      </w:pPr>
      <w:r>
        <w:rPr>
          <w:rFonts w:ascii="Arial" w:cs="Arial" w:eastAsia="Arial" w:hAnsi="Arial"/>
          <w:sz w:val="24"/>
          <w:szCs w:val="24"/>
        </w:rPr>
        <w:t xml:space="preserve">- с комбинированными обозначениями;</w:t>
      </w:r>
    </w:p>
    <w:p>
      <w:pPr>
        <w:spacing w:after="120"/>
        <w:jc w:val="both"/>
      </w:pPr>
      <w:r>
        <w:rPr>
          <w:rFonts w:ascii="Arial" w:cs="Arial" w:eastAsia="Arial" w:hAnsi="Arial"/>
          <w:sz w:val="24"/>
          <w:szCs w:val="24"/>
        </w:rPr>
        <w:t xml:space="preserve">- с теми видами обозначений, которые входят в состав проверяемого комбинированного обозначения как элементы;</w:t>
      </w:r>
    </w:p>
    <w:p>
      <w:pPr>
        <w:spacing w:after="120"/>
        <w:jc w:val="both"/>
      </w:pPr>
      <w:r>
        <w:rPr>
          <w:rFonts w:ascii="Arial" w:cs="Arial" w:eastAsia="Arial" w:hAnsi="Arial"/>
          <w:sz w:val="24"/>
          <w:szCs w:val="24"/>
        </w:rPr>
        <w:t xml:space="preserve">- с трехмерными цифровыми объектами.</w:t>
      </w:r>
    </w:p>
    <w:p>
      <w:pPr>
        <w:spacing w:after="120"/>
        <w:jc w:val="both"/>
      </w:pPr>
      <w:r>
        <w:rPr>
          <w:rFonts w:ascii="Arial" w:cs="Arial" w:eastAsia="Arial" w:hAnsi="Arial"/>
          <w:sz w:val="24"/>
          <w:szCs w:val="24"/>
        </w:rPr>
        <w:t xml:space="preserve">При определении сходства комбинированных обозначений используются признаки, приведенные в пунктах 58 и 59 настоящих Правил, а также исследуется значимость положения, занимаемого тождественным или сходным элементом в заявленном обозначении.</w:t>
      </w:r>
    </w:p>
    <w:p>
      <w:pPr>
        <w:spacing w:after="120"/>
        <w:jc w:val="both"/>
      </w:pPr>
      <w:r>
        <w:rPr>
          <w:rFonts w:ascii="Arial" w:cs="Arial" w:eastAsia="Arial" w:hAnsi="Arial"/>
          <w:sz w:val="24"/>
          <w:szCs w:val="24"/>
        </w:rPr>
        <w:t xml:space="preserve">61. При установлении однородности товаров определяется принципиальная возможность возникновения у потребителя представления о принадлежности этих товаров одному производителю.</w:t>
      </w:r>
    </w:p>
    <w:p>
      <w:pPr>
        <w:spacing w:after="120"/>
        <w:jc w:val="both"/>
      </w:pPr>
      <w:r>
        <w:rPr>
          <w:rFonts w:ascii="Arial" w:cs="Arial" w:eastAsia="Arial" w:hAnsi="Arial"/>
          <w:sz w:val="24"/>
          <w:szCs w:val="24"/>
        </w:rPr>
        <w:t xml:space="preserve">Для установления однородности товаров принимается во внимание род (вид) товаров, их назначение, вид материала, из которого они изготовлены, условия сбыта товаров, круг потребителей и другие признаки.</w:t>
      </w:r>
    </w:p>
    <w:p>
      <w:pPr>
        <w:spacing w:after="120"/>
        <w:jc w:val="both"/>
      </w:pPr>
      <w:r>
        <w:rPr>
          <w:rFonts w:ascii="Arial" w:cs="Arial" w:eastAsia="Arial" w:hAnsi="Arial"/>
          <w:sz w:val="24"/>
          <w:szCs w:val="24"/>
        </w:rPr>
        <w:t xml:space="preserve">62. На любом этапе проведения экспертизы заявленного обозначения Кыргызпатент вправе запросить у заявителя материалы, без которых проведение экспертизы заявленного обозначения невозможно.</w:t>
      </w:r>
    </w:p>
    <w:p>
      <w:pPr>
        <w:spacing w:after="120"/>
        <w:jc w:val="both"/>
      </w:pPr>
      <w:r>
        <w:rPr>
          <w:rFonts w:ascii="Arial" w:cs="Arial" w:eastAsia="Arial" w:hAnsi="Arial"/>
          <w:sz w:val="24"/>
          <w:szCs w:val="24"/>
        </w:rPr>
        <w:t xml:space="preserve">Основанием для запроса являются следующие обстоятельства:</w:t>
      </w:r>
    </w:p>
    <w:p>
      <w:pPr>
        <w:spacing w:after="120"/>
        <w:jc w:val="both"/>
      </w:pPr>
      <w:r>
        <w:rPr>
          <w:rFonts w:ascii="Arial" w:cs="Arial" w:eastAsia="Arial" w:hAnsi="Arial"/>
          <w:sz w:val="24"/>
          <w:szCs w:val="24"/>
        </w:rPr>
        <w:t xml:space="preserve">- необходимость уточнения описания заявленного обозначения;</w:t>
      </w:r>
    </w:p>
    <w:p>
      <w:pPr>
        <w:spacing w:after="120"/>
        <w:jc w:val="both"/>
      </w:pPr>
      <w:r>
        <w:rPr>
          <w:rFonts w:ascii="Arial" w:cs="Arial" w:eastAsia="Arial" w:hAnsi="Arial"/>
          <w:sz w:val="24"/>
          <w:szCs w:val="24"/>
        </w:rPr>
        <w:t xml:space="preserve">- необходимость представления соответствующих документов, указанных в пунктах 13 и 28 настоящих Правил;</w:t>
      </w:r>
    </w:p>
    <w:p>
      <w:pPr>
        <w:spacing w:after="120"/>
        <w:jc w:val="both"/>
      </w:pPr>
      <w:r>
        <w:rPr>
          <w:rFonts w:ascii="Arial" w:cs="Arial" w:eastAsia="Arial" w:hAnsi="Arial"/>
          <w:sz w:val="24"/>
          <w:szCs w:val="24"/>
        </w:rPr>
        <w:t xml:space="preserve">- необходимость уточнения классификации или перечня товаров и услуг;</w:t>
      </w:r>
    </w:p>
    <w:p>
      <w:pPr>
        <w:spacing w:after="120"/>
        <w:jc w:val="both"/>
      </w:pPr>
      <w:r>
        <w:rPr>
          <w:rFonts w:ascii="Arial" w:cs="Arial" w:eastAsia="Arial" w:hAnsi="Arial"/>
          <w:sz w:val="24"/>
          <w:szCs w:val="24"/>
        </w:rPr>
        <w:t xml:space="preserve">- необходимость доплаты пошлины в случае, когда в результате уточнения классификации перечня товаров и услуг, указанных в заявке, выявлено несоответствие суммы уплаченной пошлины количеству классов МКТУ. При этом заявитель уведомляется о том, что в случае непредставления документа о доплате пошлины в установленный срок или отказа от ограничения своих притязаний экспертиза заявленного обозначения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необходимость решения вопросов, обусловленных выявлением сходных товарных знаков или обозначений, ранее заявленных на регистрацию, для всех или части товаров и услуг.</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В случае возникновения у экспертизы обоснованных сомнений в отношении достоверности любого представленного заявителем документа или сведений экспертиза вправе запросить у заявителя необходимые подтверждения.</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в частности,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63 настоящих Правил.</w:t>
      </w:r>
    </w:p>
    <w:p>
      <w:pPr>
        <w:spacing w:after="120"/>
        <w:jc w:val="both"/>
      </w:pPr>
      <w:r>
        <w:rPr>
          <w:rFonts w:ascii="Arial" w:cs="Arial" w:eastAsia="Arial" w:hAnsi="Arial"/>
          <w:sz w:val="24"/>
          <w:szCs w:val="24"/>
        </w:rPr>
        <w:t xml:space="preserve">При непредставлении ответа на запрос экспертизы в трехмесячный срок с даты направления заявка считается отозванной.</w:t>
      </w:r>
    </w:p>
    <w:p>
      <w:pPr>
        <w:spacing w:after="120"/>
        <w:jc w:val="both"/>
      </w:pPr>
      <w:r>
        <w:rPr>
          <w:rFonts w:ascii="Arial" w:cs="Arial" w:eastAsia="Arial" w:hAnsi="Arial"/>
          <w:sz w:val="24"/>
          <w:szCs w:val="24"/>
        </w:rPr>
        <w:t xml:space="preserve">63.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трех месяцев с даты направления заявителю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пунктом 34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пунктом 44 настоящих Правил или оставил запрос экспертизы без ответа, заявка считается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изменения затрагивают восприятие заявленного обозначения в целом или его основных (т.е. занимающих доминирующее положение и влияющих на восприятие знака в целом) элементов. К таким изменениям, в частности, относятся: включение в обозначение или исключение из него словесного либо основного изобразительного элемента, фонетическое или смысловое изменение словесного элемента, графическое или смысловое изменение основного изобразительного элемента.</w:t>
      </w:r>
    </w:p>
    <w:p>
      <w:pPr>
        <w:spacing w:after="120"/>
        <w:jc w:val="both"/>
      </w:pPr>
      <w:r>
        <w:rPr>
          <w:rFonts w:ascii="Arial" w:cs="Arial" w:eastAsia="Arial" w:hAnsi="Arial"/>
          <w:sz w:val="24"/>
          <w:szCs w:val="24"/>
        </w:rPr>
        <w:t xml:space="preserve">Дополнительные материалы признаются также изменяющими заявку по существу, если они содержат дополнение перечня товаров и услуг товарами и услугами, не указанными в заявке.</w:t>
      </w:r>
    </w:p>
    <w:p>
      <w:pPr>
        <w:spacing w:after="120"/>
        <w:jc w:val="both"/>
      </w:pPr>
      <w:r>
        <w:rPr>
          <w:rFonts w:ascii="Arial" w:cs="Arial" w:eastAsia="Arial" w:hAnsi="Arial"/>
          <w:sz w:val="24"/>
          <w:szCs w:val="24"/>
        </w:rPr>
        <w:t xml:space="preserve">В случае признания дополнительных материалов изменяющими заявку по существу, заявителю до принятия решения о регистрации или об отказе в регистрации товарного знака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64. Рассмотрение возражений, поступивших в соответствии с частью 4 </w:t>
      </w:r>
      <w:hyperlink w:history="1" r:id="rIdc-rbrxnswthotmacd196q">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и настоящих Правил, осуществляется в совокупности с другими материалами при вынесении решения, указанного в пунктах 65 и 66 настоящих Правил. При этом заявителю возражения направляется уведомление о результатах рассмотрения возражения.</w:t>
      </w:r>
    </w:p>
    <w:p>
      <w:pPr>
        <w:spacing w:after="120"/>
        <w:jc w:val="both"/>
      </w:pPr>
      <w:r>
        <w:rPr>
          <w:rFonts w:ascii="Arial" w:cs="Arial" w:eastAsia="Arial" w:hAnsi="Arial"/>
          <w:i/>
          <w:iCs/>
          <w:sz w:val="24"/>
          <w:szCs w:val="24"/>
        </w:rPr>
        <w:t xml:space="preserve">Примечание: Правила составления, подачи и рассмотрения заявки на регистрацию товарного знака и знака обслуживания (утверждено </w:t>
      </w:r>
      <w:hyperlink w:history="1" r:id="rIdtbdwib0_f8nmmnzt34lw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января 2024 года № 18), пункт 64 имеет различие с государственным языком.</w:t>
      </w:r>
    </w:p>
    <w:p>
      <w:pPr>
        <w:spacing w:after="120"/>
        <w:jc w:val="both"/>
      </w:pPr>
      <w:r>
        <w:rPr>
          <w:rFonts w:ascii="Arial" w:cs="Arial" w:eastAsia="Arial" w:hAnsi="Arial"/>
          <w:sz w:val="24"/>
          <w:szCs w:val="24"/>
        </w:rPr>
        <w:t xml:space="preserve">65. В ходе экспертизы может быть вынесено предварительное решение об отказе в регистрации товарного знака в случае если:</w:t>
      </w:r>
    </w:p>
    <w:p>
      <w:pPr>
        <w:spacing w:after="120"/>
        <w:jc w:val="both"/>
      </w:pPr>
      <w:r>
        <w:rPr>
          <w:rFonts w:ascii="Arial" w:cs="Arial" w:eastAsia="Arial" w:hAnsi="Arial"/>
          <w:sz w:val="24"/>
          <w:szCs w:val="24"/>
        </w:rPr>
        <w:t xml:space="preserve">1) охрана товарному знаку не может быть предоставлена или может быть предоставлена в меньшем объеме, чем испрашивается;</w:t>
      </w:r>
    </w:p>
    <w:p>
      <w:pPr>
        <w:spacing w:after="120"/>
        <w:jc w:val="both"/>
      </w:pPr>
      <w:r>
        <w:rPr>
          <w:rFonts w:ascii="Arial" w:cs="Arial" w:eastAsia="Arial" w:hAnsi="Arial"/>
          <w:sz w:val="24"/>
          <w:szCs w:val="24"/>
        </w:rPr>
        <w:t xml:space="preserve">2) части элементов заявленного обозначения должны быть признаны неохраняемыми.</w:t>
      </w:r>
    </w:p>
    <w:p>
      <w:pPr>
        <w:spacing w:after="120"/>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120"/>
        <w:jc w:val="both"/>
      </w:pPr>
      <w:r>
        <w:rPr>
          <w:rFonts w:ascii="Arial" w:cs="Arial" w:eastAsia="Arial" w:hAnsi="Arial"/>
          <w:sz w:val="24"/>
          <w:szCs w:val="24"/>
        </w:rPr>
        <w:t xml:space="preserve">В решении о предварительном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Предварительное решение об отказе в регистрации позволяет заявителю в трехмесячный срок с даты направления предварительного решения представить мотивированное возражение и/или дополнительные материалы, на основе которых экспертиза могла бы изменить свое решение в пользу заявителя.</w:t>
      </w:r>
    </w:p>
    <w:p>
      <w:pPr>
        <w:spacing w:after="120"/>
        <w:jc w:val="both"/>
      </w:pPr>
      <w:r>
        <w:rPr>
          <w:rFonts w:ascii="Arial" w:cs="Arial" w:eastAsia="Arial" w:hAnsi="Arial"/>
          <w:sz w:val="24"/>
          <w:szCs w:val="24"/>
        </w:rPr>
        <w:t xml:space="preserve">Срок представления ответа может быть продлен при соблюдении условий пункта 44 настоящих Правил, но не более чем на двенадцать месяцев, при условии уплаты пошлины.</w:t>
      </w:r>
    </w:p>
    <w:p>
      <w:pPr>
        <w:spacing w:after="120"/>
        <w:jc w:val="both"/>
      </w:pPr>
      <w:r>
        <w:rPr>
          <w:rFonts w:ascii="Arial" w:cs="Arial" w:eastAsia="Arial" w:hAnsi="Arial"/>
          <w:sz w:val="24"/>
          <w:szCs w:val="24"/>
        </w:rPr>
        <w:t xml:space="preserve">Если в установленный срок доводы и замечания не будут представлены выносится окончательное решение об отказе.</w:t>
      </w:r>
    </w:p>
    <w:p>
      <w:pPr>
        <w:spacing w:after="120"/>
        <w:jc w:val="both"/>
      </w:pPr>
      <w:r>
        <w:rPr>
          <w:rFonts w:ascii="Arial" w:cs="Arial" w:eastAsia="Arial" w:hAnsi="Arial"/>
          <w:sz w:val="24"/>
          <w:szCs w:val="24"/>
        </w:rPr>
        <w:t xml:space="preserve">66. При установлении соответствия заявленного обозначения требованиям, установленным статьями </w:t>
      </w:r>
      <w:hyperlink w:history="1" r:id="rIdvhgyv7dgnnhyb9nwsqa1m">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q4koid-ga826fjxose643">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с учетом результатов рассмотрения поступивших возражений в соответствии с частью 4 </w:t>
      </w:r>
      <w:hyperlink w:history="1" r:id="rIdl1rdrmqseumqkdk6q0khs">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и доводов и замечаний в связи с предварительным отказом (при наличии) выносится решение о регистрации товарного знака либо об отказе в его регистрации для всех товаров и услуг, указанных в перечне товаров и услуг, представленном заявителем.</w:t>
      </w:r>
    </w:p>
    <w:p>
      <w:pPr>
        <w:spacing w:after="120"/>
        <w:jc w:val="both"/>
      </w:pPr>
      <w:r>
        <w:rPr>
          <w:rFonts w:ascii="Arial" w:cs="Arial" w:eastAsia="Arial" w:hAnsi="Arial"/>
          <w:sz w:val="24"/>
          <w:szCs w:val="24"/>
        </w:rPr>
        <w:t xml:space="preserve">Если заявленное обозначение соответствует указанным в абзаце первом настоящего пункта требованиям только для части заявленных товаров и услуг, то выносится решение о регистрации товарного знака в отношении этой части товаров и услуг.</w:t>
      </w:r>
    </w:p>
    <w:p>
      <w:pPr>
        <w:spacing w:after="120"/>
        <w:jc w:val="both"/>
      </w:pPr>
      <w:r>
        <w:rPr>
          <w:rFonts w:ascii="Arial" w:cs="Arial" w:eastAsia="Arial" w:hAnsi="Arial"/>
          <w:sz w:val="24"/>
          <w:szCs w:val="24"/>
        </w:rPr>
        <w:t xml:space="preserve">В решении о регистрации товарного знака перечисляются содержащиеся в нем неохраняемые элементы.</w:t>
      </w:r>
    </w:p>
    <w:p>
      <w:pPr>
        <w:spacing w:after="120"/>
        <w:jc w:val="both"/>
      </w:pPr>
      <w:r>
        <w:rPr>
          <w:rFonts w:ascii="Arial" w:cs="Arial" w:eastAsia="Arial" w:hAnsi="Arial"/>
          <w:sz w:val="24"/>
          <w:szCs w:val="24"/>
        </w:rPr>
        <w:t xml:space="preserve">Решение о регистрации товарного знака может быть пересмотрено до даты регистрации в связи с поступлением заявки, пользующейся более ранним приоритетом на основании международных договоров Кыргызской Республики, в частности, Парижской конвенции и Мадридского соглашения.</w:t>
      </w:r>
    </w:p>
    <w:p>
      <w:pPr>
        <w:spacing w:after="120"/>
        <w:jc w:val="both"/>
      </w:pPr>
      <w:r>
        <w:rPr>
          <w:rFonts w:ascii="Arial" w:cs="Arial" w:eastAsia="Arial" w:hAnsi="Arial"/>
          <w:sz w:val="24"/>
          <w:szCs w:val="24"/>
        </w:rPr>
        <w:t xml:space="preserve">В решении о регистрации товарного знака приводятся следующие сведения:</w:t>
      </w:r>
    </w:p>
    <w:p>
      <w:pPr>
        <w:spacing w:after="120"/>
        <w:jc w:val="both"/>
      </w:pPr>
      <w:r>
        <w:rPr>
          <w:rFonts w:ascii="Arial" w:cs="Arial" w:eastAsia="Arial" w:hAnsi="Arial"/>
          <w:sz w:val="24"/>
          <w:szCs w:val="24"/>
        </w:rPr>
        <w:t xml:space="preserve">- регистрируемое в качестве товарного знака обозначение;</w:t>
      </w:r>
    </w:p>
    <w:p>
      <w:pPr>
        <w:spacing w:after="120"/>
        <w:jc w:val="both"/>
      </w:pPr>
      <w:r>
        <w:rPr>
          <w:rFonts w:ascii="Arial" w:cs="Arial" w:eastAsia="Arial" w:hAnsi="Arial"/>
          <w:sz w:val="24"/>
          <w:szCs w:val="24"/>
        </w:rPr>
        <w:t xml:space="preserve">- владелец товарного знака;</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приоритет товарного знака;</w:t>
      </w:r>
    </w:p>
    <w:p>
      <w:pPr>
        <w:spacing w:after="120"/>
        <w:jc w:val="both"/>
      </w:pPr>
      <w:r>
        <w:rPr>
          <w:rFonts w:ascii="Arial" w:cs="Arial" w:eastAsia="Arial" w:hAnsi="Arial"/>
          <w:sz w:val="24"/>
          <w:szCs w:val="24"/>
        </w:rPr>
        <w:t xml:space="preserve">- перечень товаров и услуг, сгруппированных по классам МКТУ, для которых регистрируется товарный знак.</w:t>
      </w:r>
    </w:p>
    <w:p>
      <w:pPr>
        <w:spacing w:after="120"/>
        <w:jc w:val="both"/>
      </w:pPr>
      <w:r>
        <w:rPr>
          <w:rFonts w:ascii="Arial" w:cs="Arial" w:eastAsia="Arial" w:hAnsi="Arial"/>
          <w:sz w:val="24"/>
          <w:szCs w:val="24"/>
        </w:rPr>
        <w:t xml:space="preserve">Наименование (имя) владельца товарного знака указывается в решении в строгом соответствии с полным официальным наименованием юридического лица или фамилией, именем, отчеством (если имеется) физического лица, приведенными в графе заявления под кодом 731.</w:t>
      </w:r>
    </w:p>
    <w:p>
      <w:pPr>
        <w:spacing w:after="120"/>
        <w:jc w:val="both"/>
      </w:pPr>
      <w:r>
        <w:rPr>
          <w:rFonts w:ascii="Arial" w:cs="Arial" w:eastAsia="Arial" w:hAnsi="Arial"/>
          <w:sz w:val="24"/>
          <w:szCs w:val="24"/>
        </w:rPr>
        <w:t xml:space="preserve">67. Если в результате экспертизы заявленного обозначения и с учетом результатов рассмотрения поступивших возражений в соответствии с частью 4 </w:t>
      </w:r>
      <w:hyperlink w:history="1" r:id="rIdqedkzk-l0jz6xdht-_zz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доводов и замечаний в связи с предварительным отказом (при наличии) будет установлено, что обозначение не соответствует, по крайней мере, одному из требований, предусмотренных пунктами 6-10 настоящих Правил для всего перечня товаров и услуг, заявителю направляется решение об отказе в регистрации товарного знака.</w:t>
      </w:r>
    </w:p>
    <w:p>
      <w:pPr>
        <w:spacing w:after="120"/>
        <w:jc w:val="both"/>
      </w:pPr>
      <w:r>
        <w:rPr>
          <w:rFonts w:ascii="Arial" w:cs="Arial" w:eastAsia="Arial" w:hAnsi="Arial"/>
          <w:sz w:val="24"/>
          <w:szCs w:val="24"/>
        </w:rPr>
        <w:t xml:space="preserve">В решении об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Решение о регистрации товарного знака либо об отказе в его регистрации направляется заявителю, другим заинтересованным лицам в порядке и сроки, установленные </w:t>
      </w:r>
      <w:hyperlink w:history="1" r:id="rIdraq4byxlxsm__69bjxuqx">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и настоящими Правилами.</w:t>
      </w:r>
    </w:p>
    <w:p>
      <w:pPr>
        <w:spacing w:after="120"/>
        <w:jc w:val="both"/>
      </w:pPr>
      <w:r>
        <w:rPr>
          <w:rFonts w:ascii="Arial" w:cs="Arial" w:eastAsia="Arial" w:hAnsi="Arial"/>
          <w:sz w:val="24"/>
          <w:szCs w:val="24"/>
        </w:rPr>
        <w:t xml:space="preserve">68. Заявитель в случае несогласия с решением экспертизы заявленного обозначения вправе подать в Апелляционный совет возражение в течение трех месяцев с даты направления решения, при условии уплаты соответствующей пошлины.</w:t>
      </w:r>
    </w:p>
    <w:p>
      <w:pPr>
        <w:spacing w:after="120"/>
        <w:jc w:val="both"/>
      </w:pPr>
      <w:r>
        <w:rPr>
          <w:rFonts w:ascii="Arial" w:cs="Arial" w:eastAsia="Arial" w:hAnsi="Arial"/>
          <w:sz w:val="24"/>
          <w:szCs w:val="24"/>
        </w:rPr>
        <w:t xml:space="preserve">Пропущенный срок может быть восстановлен при соблюдении условий пункта 45 настоящих Правил.</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трех месяцев с даты его поступления.</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трех месяцев с даты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s4v2cmpjhdbq0cmowl8">
      <w:r>
        <w:rPr>
          <w:rFonts w:ascii="Arial" w:cs="Arial" w:eastAsia="Arial" w:hAnsi="Arial"/>
          <w:color w:val="132D3F"/>
          <w:sz w:val="16"/>
          <w:szCs w:val="16"/>
          <w:u w:val="single"/>
        </w:rPr>
        <w:t xml:space="preserve">dalil.kg/document/230001115</w:t>
      </w:r>
    </w:hyperlink>
  </w:p>
  <w:p>
    <w:pPr>
      <w:spacing w:after="0" w:before="40"/>
      <w:jc w:val="center"/>
    </w:pPr>
    <w:hyperlink w:history="1" r:id="rId437bcvgx8vpm8lumdxcz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b9klq-lkeuqrkkgd4kt" Type="http://schemas.openxmlformats.org/officeDocument/2006/relationships/hyperlink" Target="https://dalil.kg/document/112553#st_1" TargetMode="External"/><Relationship Id="rId_i0fpubpwy7ru4tbd6wwb" Type="http://schemas.openxmlformats.org/officeDocument/2006/relationships/hyperlink" Target="https://dalil.kg/document/112553" TargetMode="External"/><Relationship Id="rIdkijgapmpxmh253qwx4x3n" Type="http://schemas.openxmlformats.org/officeDocument/2006/relationships/hyperlink" Target="https://dalil.kg/document/44" TargetMode="External"/><Relationship Id="rIdjwkwyavt4pqy6k7gppab-" Type="http://schemas.openxmlformats.org/officeDocument/2006/relationships/hyperlink" Target="https://dalil.kg/document/202262" TargetMode="External"/><Relationship Id="rIdxr6uq5ogorcux9omka7p3" Type="http://schemas.openxmlformats.org/officeDocument/2006/relationships/hyperlink" Target="https://dalil.kg/document/112553" TargetMode="External"/><Relationship Id="rIdd2bxokznx3ra6ou1gojbp" Type="http://schemas.openxmlformats.org/officeDocument/2006/relationships/hyperlink" Target="https://dalil.kg/document/112553#st_2" TargetMode="External"/><Relationship Id="rIduwtqkdrs8vdcg-70gdomr" Type="http://schemas.openxmlformats.org/officeDocument/2006/relationships/hyperlink" Target="https://dalil.kg/document/112553#st_7" TargetMode="External"/><Relationship Id="rIdv8fh-gc4gpulj-l8ez5te" Type="http://schemas.openxmlformats.org/officeDocument/2006/relationships/hyperlink" Target="https://dalil.kg/document/112553#st_9" TargetMode="External"/><Relationship Id="rId7ou8tbmwvctraqelq27vx" Type="http://schemas.openxmlformats.org/officeDocument/2006/relationships/hyperlink" Target="https://dalil.kg/document/57141" TargetMode="External"/><Relationship Id="rIdfnahx4wrejlyfi45vd0hn" Type="http://schemas.openxmlformats.org/officeDocument/2006/relationships/hyperlink" Target="https://dalil.kg/document/57131" TargetMode="External"/><Relationship Id="rIdhuqbb0c6mgf1ox22um5vb" Type="http://schemas.openxmlformats.org/officeDocument/2006/relationships/hyperlink" Target="https://dalil.kg/document/112553#st_10" TargetMode="External"/><Relationship Id="rId0dnvjh6efbcv_e1drcmqg" Type="http://schemas.openxmlformats.org/officeDocument/2006/relationships/hyperlink" Target="https://dalil.kg/document/12001" TargetMode="External"/><Relationship Id="rIdieoavufaghhun2ggfvhu_" Type="http://schemas.openxmlformats.org/officeDocument/2006/relationships/hyperlink" Target="https://dalil.kg/document/12001#pr" TargetMode="External"/><Relationship Id="rIdplmzq-scfzj5nhxf8qv3x" Type="http://schemas.openxmlformats.org/officeDocument/2006/relationships/hyperlink" Target="https://dalil.kg/document/112553#st_9" TargetMode="External"/><Relationship Id="rIduz4unhef9hkr8ne6r_bks" Type="http://schemas.openxmlformats.org/officeDocument/2006/relationships/hyperlink" Target="https://dalil.kg/document/112553#st_10" TargetMode="External"/><Relationship Id="rIdw2-acsdy6jbjlhrylpip5" Type="http://schemas.openxmlformats.org/officeDocument/2006/relationships/hyperlink" Target="https://dalil.kg/document/112553#st_6" TargetMode="External"/><Relationship Id="rIdch9iuv6u2nir8caxwneyn" Type="http://schemas.openxmlformats.org/officeDocument/2006/relationships/hyperlink" Target="https://dalil.kg/document/112553#st_25" TargetMode="External"/><Relationship Id="rIdkjwvrtgxqy6td5w_a_7fc" Type="http://schemas.openxmlformats.org/officeDocument/2006/relationships/hyperlink" Target="https://dalil.kg/document/112553#st_16" TargetMode="External"/><Relationship Id="rIdkvl_ehmh7scq3s2g97k3v" Type="http://schemas.openxmlformats.org/officeDocument/2006/relationships/hyperlink" Target="https://dalil.kg/document/112553#st_13" TargetMode="External"/><Relationship Id="rIdrbf7xyjwwtq6varxdfvca" Type="http://schemas.openxmlformats.org/officeDocument/2006/relationships/hyperlink" Target="https://dalil.kg/document/112553#st_15" TargetMode="External"/><Relationship Id="rIdm5tkwtbyynh-ls3ispxii" Type="http://schemas.openxmlformats.org/officeDocument/2006/relationships/hyperlink" Target="https://dalil.kg/document/112553#st_15" TargetMode="External"/><Relationship Id="rIddxdmvxvkyftecwhetru8z" Type="http://schemas.openxmlformats.org/officeDocument/2006/relationships/hyperlink" Target="https://dalil.kg/document/112553#st_7" TargetMode="External"/><Relationship Id="rIdfbtiulievrwfvfwo6yxyg" Type="http://schemas.openxmlformats.org/officeDocument/2006/relationships/hyperlink" Target="https://dalil.kg/document/112553#st_11" TargetMode="External"/><Relationship Id="rIdppt0bb0gk0h_ils_abdgb" Type="http://schemas.openxmlformats.org/officeDocument/2006/relationships/hyperlink" Target="https://dalil.kg/document/112553#st_9" TargetMode="External"/><Relationship Id="rIdy2m4gshr-k48lpnwcazb-" Type="http://schemas.openxmlformats.org/officeDocument/2006/relationships/hyperlink" Target="https://dalil.kg/document/112553#st_10" TargetMode="External"/><Relationship Id="rId305i21h3daf2q2h8vs3-h" Type="http://schemas.openxmlformats.org/officeDocument/2006/relationships/hyperlink" Target="https://dalil.kg/document/112553#st_12" TargetMode="External"/><Relationship Id="rIdhyythcgbyg3pr6jcpptev" Type="http://schemas.openxmlformats.org/officeDocument/2006/relationships/hyperlink" Target="https://dalil.kg/document/112553#st_12" TargetMode="External"/><Relationship Id="rIdmyckll_pv1zehjh8xsu6r" Type="http://schemas.openxmlformats.org/officeDocument/2006/relationships/hyperlink" Target="https://dalil.kg/document/112553#st_11" TargetMode="External"/><Relationship Id="rIdy10ij2d3gveivkhdbl9ia" Type="http://schemas.openxmlformats.org/officeDocument/2006/relationships/hyperlink" Target="https://dalil.kg/document/112553#st_12" TargetMode="External"/><Relationship Id="rIddbp_ooqwpnmzawu_o0f1u" Type="http://schemas.openxmlformats.org/officeDocument/2006/relationships/hyperlink" Target="https://dalil.kg/document/112553#st_12" TargetMode="External"/><Relationship Id="rIdpuqonlnx_s9jvsbmzkx55" Type="http://schemas.openxmlformats.org/officeDocument/2006/relationships/hyperlink" Target="https://dalil.kg/document/112553#st_12" TargetMode="External"/><Relationship Id="rId3z8qtqxc2tty_9mwustgu" Type="http://schemas.openxmlformats.org/officeDocument/2006/relationships/hyperlink" Target="https://dalil.kg/document/112553#st_9" TargetMode="External"/><Relationship Id="rIdzzeiyyw-6mhkcb7wcecw2" Type="http://schemas.openxmlformats.org/officeDocument/2006/relationships/hyperlink" Target="https://dalil.kg/document/112553#st_10" TargetMode="External"/><Relationship Id="rIdm1r8j6fkgrzt4nf9xderg" Type="http://schemas.openxmlformats.org/officeDocument/2006/relationships/hyperlink" Target="https://dalil.kg/document/112553#st_15" TargetMode="External"/><Relationship Id="rIde98bjrwu0-tlgmfw76fb7" Type="http://schemas.openxmlformats.org/officeDocument/2006/relationships/hyperlink" Target="https://dalil.kg/document/112553#st_33" TargetMode="External"/><Relationship Id="rId9_xd7blbfyulhqsrxtkhr" Type="http://schemas.openxmlformats.org/officeDocument/2006/relationships/hyperlink" Target="https://dalil.kg/document/112553#st_13" TargetMode="External"/><Relationship Id="rId4b0hav15jzy9hh0bwm7-a" Type="http://schemas.openxmlformats.org/officeDocument/2006/relationships/hyperlink" Target="https://dalil.kg/document/112553#st_17" TargetMode="External"/><Relationship Id="rIdc-rbrxnswthotmacd196q" Type="http://schemas.openxmlformats.org/officeDocument/2006/relationships/hyperlink" Target="https://dalil.kg/document/112553#st_14" TargetMode="External"/><Relationship Id="rIdtbdwib0_f8nmmnzt34lw9" Type="http://schemas.openxmlformats.org/officeDocument/2006/relationships/hyperlink" Target="https://dalil.kg/document/160754" TargetMode="External"/><Relationship Id="rIdvhgyv7dgnnhyb9nwsqa1m" Type="http://schemas.openxmlformats.org/officeDocument/2006/relationships/hyperlink" Target="https://dalil.kg/document/112553#st_9" TargetMode="External"/><Relationship Id="rIdq4koid-ga826fjxose643" Type="http://schemas.openxmlformats.org/officeDocument/2006/relationships/hyperlink" Target="https://dalil.kg/document/112553#st_10" TargetMode="External"/><Relationship Id="rIdl1rdrmqseumqkdk6q0khs" Type="http://schemas.openxmlformats.org/officeDocument/2006/relationships/hyperlink" Target="https://dalil.kg/document/112553#st_14" TargetMode="External"/><Relationship Id="rIdqedkzk-l0jz6xdht-_zzj" Type="http://schemas.openxmlformats.org/officeDocument/2006/relationships/hyperlink" Target="https://dalil.kg/document/112553#st_14" TargetMode="External"/><Relationship Id="rIdraq4byxlxsm__69bjxuqx" Type="http://schemas.openxmlformats.org/officeDocument/2006/relationships/hyperlink" Target="https://dalil.kg/document/112553#st_6"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s4v2cmpjhdbq0cmowl8" Type="http://schemas.openxmlformats.org/officeDocument/2006/relationships/hyperlink" Target="https://dalil.kg/document/230001115" TargetMode="External"/><Relationship Id="rId437bcvgx8vpm8lumdxcz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2026-09-28T07:36:20.069Z</dcterms:created>
  <dcterms:modified xsi:type="dcterms:W3CDTF">2026-09-28T07:36:20.069Z</dcterms:modified>
</cp:coreProperties>
</file>

<file path=docProps/custom.xml><?xml version="1.0" encoding="utf-8"?>
<Properties xmlns="http://schemas.openxmlformats.org/officeDocument/2006/custom-properties" xmlns:vt="http://schemas.openxmlformats.org/officeDocument/2006/docPropsVTypes"/>
</file>