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января 2024 года № 1825-VII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24 января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24 января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наркотических средствах, психотропных веществах, их аналогах и прекурсорах";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</w:t>
      </w:r>
      <w:hyperlink w:history="1" r:id="rId-xfe2aszxgc7bpdhomc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Международной организацией гражданской обороны о создании в Кыргызской Республике Регионального гуманитарного офиса Международной организации гражданской обороны для Центральной Азии и Азии, подписанного 27 октября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Турецкой Республики об учреждении и деятельности культурных центров, подписанного 9 июня 2021 года в городе Анкара";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"Об амнистии в связи с 30-летием принятия </w:t>
      </w:r>
      <w:hyperlink w:history="1" r:id="rIdapsxrv0siskgllrhqxb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75-летием </w:t>
      </w:r>
      <w:r>
        <w:rPr>
          <w:rFonts w:ascii="Arial" w:cs="Arial" w:eastAsia="Arial" w:hAnsi="Arial"/>
          <w:sz w:val="24"/>
          <w:szCs w:val="24"/>
        </w:rPr>
        <w:t xml:space="preserve">Всеобщей декларации</w:t>
      </w:r>
      <w:r>
        <w:rPr>
          <w:rFonts w:ascii="Arial" w:cs="Arial" w:eastAsia="Arial" w:hAnsi="Arial"/>
          <w:sz w:val="24"/>
          <w:szCs w:val="24"/>
        </w:rPr>
        <w:t xml:space="preserve"> прав человека", возвращенного с возражениями Президента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bsj_qm4ijxnpdsbjs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dalil.kg/document/230001735</w:t>
      </w:r>
    </w:hyperlink>
  </w:p>
  <w:p>
    <w:pPr>
      <w:spacing w:after="0" w:before="40"/>
      <w:jc w:val="center"/>
    </w:pPr>
    <w:hyperlink w:history="1" r:id="rIdwkn7yija3lplbkxfg5m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fe2aszxgc7bpdhomcvc" Type="http://schemas.openxmlformats.org/officeDocument/2006/relationships/hyperlink" Target="https://dalil.kg/document/112308" TargetMode="External"/><Relationship Id="rIdapsxrv0siskgllrhqxb2y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bsj_qm4ijxnpdsbjs82" Type="http://schemas.openxmlformats.org/officeDocument/2006/relationships/hyperlink" Target="https://dalil.kg/document/230001735" TargetMode="External"/><Relationship Id="rIdwkn7yija3lplbkxfg5m4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2026-09-28T07:36:05.287Z</dcterms:created>
  <dcterms:modified xsi:type="dcterms:W3CDTF">2026-09-28T07:36:05.287Z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