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1di2me9iasl_cuarxe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16 февраля 2024 года № 66)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порядке лицензирования частной нотариальной деятельности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 </w:t>
      </w:r>
      <w:hyperlink w:history="1" r:id="rIdkrpsxb3ngitxf6hg3q3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 11 июля 2024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лицензирования частной нотариальной деятельности в Кыргызской Республике (далее – Положение) регламентирует порядок выдачи,</w:t>
      </w:r>
      <w:r>
        <w:rPr>
          <w:rFonts w:ascii="Arial" w:cs="Arial" w:eastAsia="Arial" w:hAnsi="Arial"/>
          <w:sz w:val="24"/>
          <w:szCs w:val="24"/>
        </w:rPr>
        <w:t xml:space="preserve"> п</w:t>
      </w:r>
      <w:r>
        <w:rPr>
          <w:rFonts w:ascii="Arial" w:cs="Arial" w:eastAsia="Arial" w:hAnsi="Arial"/>
          <w:sz w:val="24"/>
          <w:szCs w:val="24"/>
        </w:rPr>
        <w:t xml:space="preserve">ереоформления, </w:t>
      </w:r>
      <w:r>
        <w:rPr>
          <w:rFonts w:ascii="Arial" w:cs="Arial" w:eastAsia="Arial" w:hAnsi="Arial"/>
          <w:sz w:val="24"/>
          <w:szCs w:val="24"/>
        </w:rPr>
        <w:t xml:space="preserve">приостановления, возобновления, прекращения и отзыва лицензий</w:t>
      </w:r>
      <w:r>
        <w:rPr>
          <w:rFonts w:ascii="Arial" w:cs="Arial" w:eastAsia="Arial" w:hAnsi="Arial"/>
          <w:sz w:val="24"/>
          <w:szCs w:val="24"/>
        </w:rPr>
        <w:t xml:space="preserve"> на право занятия частной нотариальной </w:t>
      </w:r>
      <w:r>
        <w:rPr>
          <w:rFonts w:ascii="Arial" w:cs="Arial" w:eastAsia="Arial" w:hAnsi="Arial"/>
          <w:sz w:val="24"/>
          <w:szCs w:val="24"/>
        </w:rPr>
        <w:t xml:space="preserve">деятельности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ovhkpmzfuqwfua2cfi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– документ установленной </w:t>
      </w:r>
      <w:r>
        <w:rPr>
          <w:rFonts w:ascii="Arial" w:cs="Arial" w:eastAsia="Arial" w:hAnsi="Arial"/>
          <w:sz w:val="24"/>
          <w:szCs w:val="24"/>
        </w:rPr>
        <w:t xml:space="preserve">формы, свидетельствующий о праве лица на осуществление частной нотариальной деятельности (далее-лицензия).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«Универсальная лицензия – лицензия, свидетельствующая о праве лица на осуществление частной нотариальной деятельности на всей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Локализованная лицензия – лицензия, свидетельствующая о праве лица на осуществление частной нотариальной деятельности на определенной территории (в районах, где отмечается острая нехватка нотариусов), согласно перечню, установленному Министерством юстиции Кыргызской Республики по согласованию с Нотариальной Палатой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изъявившие желание заниматься частной нотариальной деятельностью, обязаны получить лицензию, в порядке, установленном </w:t>
      </w:r>
      <w:hyperlink w:history="1" r:id="rIdhgyzt2psclefyylijds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выдается Министерством юстиции Кыргызской Республики в течение месяца после сдачи квалификационного экзамена на основании решения Квалификационной комиссии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Получение локализованной лицензии осуществляется на основании поступившего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получающие локализованную лицензию обязаны заключать договор (контракт) с Министерством юстиции Кыргызской Республики об осуществлении частной нотариальной деятельности только на определенной территории (в районах, где отмечается острая нехватка нотариусов).»;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является неотчуждаемой, </w:t>
      </w:r>
      <w:r>
        <w:rPr>
          <w:rFonts w:ascii="Arial" w:cs="Arial" w:eastAsia="Arial" w:hAnsi="Arial"/>
          <w:sz w:val="24"/>
          <w:szCs w:val="24"/>
        </w:rPr>
        <w:t xml:space="preserve">выдается в первый раз на 5 лет, далее продлевается без сдачи квалификационного экзамена на последующие 10 лет и после до достижения частным нотариусом предельного возраста, если в период осуществления частной нотариальной деятельности действие лицензии не приостанавливалось по основаниям, предусмотренным пунктами 3-9 части 1 </w:t>
      </w:r>
      <w:hyperlink w:history="1" r:id="rIdy50ybevitevvsi-jrb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не выдается лицам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имеющим иное гражданство, двойное гражданство, а также вид на постоянное место жительства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 без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признанным недееспособным или ограниченно дееспособным решением суда, вступившим в законную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состоящим на учете в наркологическом или психоневрологическом диспансере;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совершившим преступление, независимо от того, снята или погашена по нему судимость или уголовное преследование в отношении которых уголовное дело прекращено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лицензия которых на право занятия частной нотариальной или адвокатской деятельностью была отозвана или прекращена, за исключением лиц, прекративших частную нотариальную или адвокатскую деятельность по собственному желанию, либо уволенным с должности государственного нотариуса за нарушения законодательства Кыргызской Республики, допущенные им при совершении нотариального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получения лицензии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сдачи квалификационного экзамена заявитель в течение месяца подает заявление на получение лицензии по форме, утверждаемой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заявлению лиц, претендующих на получение лицензии, прилагаются следующие документы: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согласие заявителя на сбор и обработку его персональных данных по форме утверждаемой Министерством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подписанный, с фотографией;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удостоверяющего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книжки, нотариально засвидетельствованная или прошитая и заверенная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диплома о высшем юридическом образовании, нотариально засвидетельствованная (если высшее образование получено как второе высшее или на основе диплома о среднем профессиональном образовании, обязательно предоставление нотариально засвидетельствованной копии первого диплома);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автобиография;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квитанция об уплате государственной пошлины за рассмотрение выдачу лицензии.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проработавших в правоохранительных органах, необходимо дополнительно представить справку - объективу, заверенной печатью выдавшего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Помощники нотариусов предоставляют дополнительно договор (трудовой контракт), заключаемый между нотариусом и помощником нотариуса.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и прилагаемые к нему документы, акты лицензиара о выдаче лицензии или об отказе в выдаче лицензии, о переоформлении, приостановлении, возобновлении, прекращении действия лицензии или отзыве и другие документы составляют лицензионное дело заявителя и подлежат хранению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3.Содержание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лицензии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Министерства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выдачи лицензии </w:t>
      </w:r>
      <w:r>
        <w:rPr>
          <w:rFonts w:ascii="Arial" w:cs="Arial" w:eastAsia="Arial" w:hAnsi="Arial"/>
          <w:sz w:val="24"/>
          <w:szCs w:val="24"/>
        </w:rPr>
        <w:t xml:space="preserve">вид лицензии;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имя, отчество частного нотариуса, персональный идентификационный номер;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 номер приказа;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оформляется на бумажном носителе по форме согласно </w:t>
      </w:r>
      <w:hyperlink w:history="1" r:id="rIdmf23ua3jvdaazj0efl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 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 или </w:t>
      </w:r>
      <w:r>
        <w:rPr>
          <w:rFonts w:ascii="Arial" w:cs="Arial" w:eastAsia="Arial" w:hAnsi="Arial"/>
          <w:sz w:val="24"/>
          <w:szCs w:val="24"/>
        </w:rPr>
        <w:t xml:space="preserve">«Универсальная и локализованная лицензии оформляется на бумажном носителе по форме согласно приложениям 1 и 2»</w:t>
      </w:r>
      <w:r>
        <w:rPr>
          <w:rFonts w:ascii="Arial" w:cs="Arial" w:eastAsia="Arial" w:hAnsi="Arial"/>
          <w:sz w:val="24"/>
          <w:szCs w:val="24"/>
        </w:rPr>
        <w:t xml:space="preserve"> в электронном формате. Бланки лицензий являются документами строгого учета, имеют степень защищенности, учетную серию и номер. Изготовление, учет и хранение бланков лицензий осуществляется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Лицензия включается в электронный реестр частных нотариусов.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Министерства юстиции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Кыргызской Республики осуществляет следующие полномочия: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выдает универсальную и локализованную лицензию;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решение об отказе в выдаче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приостанавливает действие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возобновляет действие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продлевает действие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прекращает и отзывает действие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осуществляет процедуру переоформления лицензий;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выдает дубликаты лицензий;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ведет реестр частных нотариусов.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выдаче и переоформлении лицензии.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Выдача дубликата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юстиции Кыргызской Республики принимает решение о выдаче или об отказе в выдаче лицензии, в сроки предусмотренные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выдаче лицензии оформляется приказом.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Лицензия считается официально выданной </w:t>
      </w: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 внесения сведений в реестр.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Переоформление лицензии осуществляется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фамилии, имени, отчества частного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продления срока действия лицензии.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оснований для переоформления лицензии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частный нотариус обязан обратиться в Министерство юстиции Кыргызской Республики с заявлением о переоформлении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Заявление о переоформлении лицензии, с указанием основания для переоформления и новых сведений, с приложением документов, подтверждающих соответствующие изменения, подается не позднее чем через тридцать </w:t>
      </w:r>
      <w:r>
        <w:rPr>
          <w:rFonts w:ascii="Arial" w:cs="Arial" w:eastAsia="Arial" w:hAnsi="Arial"/>
          <w:sz w:val="24"/>
          <w:szCs w:val="24"/>
        </w:rPr>
        <w:t xml:space="preserve">календарных </w:t>
      </w:r>
      <w:r>
        <w:rPr>
          <w:rFonts w:ascii="Arial" w:cs="Arial" w:eastAsia="Arial" w:hAnsi="Arial"/>
          <w:sz w:val="24"/>
          <w:szCs w:val="24"/>
        </w:rPr>
        <w:t xml:space="preserve">дней со дня возникновения оснований для переоформления.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переоформлении лицензии Министерство юстиции Кыргызской Республики вносит соответствующие изменения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действия переоформленной лицензии не может превышать срока действия, указанного в прежней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При утере или порче лицензии частный нотариус имеет право на получение дубликата лицензии на основании письменного заявления, с приложением объявлени</w:t>
      </w:r>
      <w:r>
        <w:rPr>
          <w:rFonts w:ascii="Arial" w:cs="Arial" w:eastAsia="Arial" w:hAnsi="Arial"/>
          <w:sz w:val="24"/>
          <w:szCs w:val="24"/>
        </w:rPr>
        <w:t xml:space="preserve">и об утере </w:t>
      </w:r>
      <w:r>
        <w:rPr>
          <w:rFonts w:ascii="Arial" w:cs="Arial" w:eastAsia="Arial" w:hAnsi="Arial"/>
          <w:sz w:val="24"/>
          <w:szCs w:val="24"/>
        </w:rPr>
        <w:t xml:space="preserve">лицензии, опубликованное в одной из газет республиканского значения. К заявлению, в случае порчи лицензии</w:t>
      </w:r>
      <w:r>
        <w:rPr>
          <w:rFonts w:ascii="Arial" w:cs="Arial" w:eastAsia="Arial" w:hAnsi="Arial"/>
          <w:sz w:val="24"/>
          <w:szCs w:val="24"/>
        </w:rPr>
        <w:t xml:space="preserve">прилагается испорченный бланк лицензии.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Утерянный или испорченный бланк лицензии считается недействительным со дня подачи частным нотариусом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Министерство юстиции Кыргызской Республики в течение трех рабочих дней со дня подачи заявления производит выдачу дубликата лицензии с надписью «Дубликат» в правом верхнем углу.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Частный нотариус вправе обжаловать решение Министерства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об отказе в выдаче дубликата лицензии в установленном порядке законодательством об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переоформлении</w:t>
      </w:r>
      <w:r>
        <w:rPr>
          <w:rFonts w:ascii="Arial" w:cs="Arial" w:eastAsia="Arial" w:hAnsi="Arial"/>
          <w:sz w:val="24"/>
          <w:szCs w:val="24"/>
        </w:rPr>
        <w:t xml:space="preserve"> лицензии</w:t>
      </w:r>
      <w:r>
        <w:rPr>
          <w:rFonts w:ascii="Arial" w:cs="Arial" w:eastAsia="Arial" w:hAnsi="Arial"/>
          <w:sz w:val="24"/>
          <w:szCs w:val="24"/>
        </w:rPr>
        <w:t xml:space="preserve"> и выдачи дубликата лицензии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взимается государственная пошлина.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Основаниями для отказа в выдаче лицензии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</w:t>
      </w:r>
      <w:hyperlink w:history="1" r:id="rIdrclcfh-rq_gk23qrhu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запрета на осуществление частной нотариальной деятельности для данной категории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заявителем недостоверной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документы, представленные заявителем не соответствуют требованиям, установленным </w:t>
      </w:r>
      <w:hyperlink w:history="1" r:id="rIdybmg9ruvm0elquzpch-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нотариате» и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невнесение государственной пошлины за рассмотрение и выдачу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об отказе в выдаче лицензии направляется заявителю в письменной форме </w:t>
      </w:r>
      <w:r>
        <w:rPr>
          <w:rFonts w:ascii="Arial" w:cs="Arial" w:eastAsia="Arial" w:hAnsi="Arial"/>
          <w:sz w:val="24"/>
          <w:szCs w:val="24"/>
        </w:rPr>
        <w:t xml:space="preserve">вместе с личным делом </w:t>
      </w:r>
      <w:r>
        <w:rPr>
          <w:rFonts w:ascii="Arial" w:cs="Arial" w:eastAsia="Arial" w:hAnsi="Arial"/>
          <w:sz w:val="24"/>
          <w:szCs w:val="24"/>
        </w:rPr>
        <w:t xml:space="preserve">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аявитель имеет право обжаловать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тказ в выдаче лицензии в порядке, установленном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 действия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Действие лицензии приостанавливается по решению Министерства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частного нотариуса - на срок, указанный в заявлении, но не более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частного нотариуса на государственную или муниципальную службу либо иную организацию - на период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у нотариуса договора о страховании риска профессиональной ответственности - до заключения такого договора и направления его копии в Министерство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недоведение до сведения Министерства юстиции в течение 30 дней об изменении сведений, необходимых для внесения в Государственный реестр частных нотариусов - на один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нарушение частным нотариусом порядка совершения нотариальных действий или иных нормативных правовых актов, регулирующих нотариальную деятельность, по результатам проверки деятельности нотариуса – на 3 месяца с рекомендацией пройти дополнительное обучение по повышению квалификации в порядке, установленном Нотариальной палатой;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нарушение Кодекса профессиональной этики частного нотариуса по представлению Нотариальной палаты - на 2 месяца;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сдача в бумажном и электронном виде (оцифрованном) архивных документов в нотариальный архив с нарушением срока до 30 календарных дней - на один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судом к производству дела о признании частного нотариуса недееспособным, ограниченно дееспособным, безвестно отсутствующим или объявление его умершим – до вступления в законную силу решения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невозможность осуществления нотариальной деятельности по состоянию здоровья (при наличии медицинского заключения)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Решение о приостановлении и возобновления действия лицензии рассматривается Министерством юстиции Кыргызской Республики в порядке, предусмотренном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Решение о приостановлении и возобновления действия лицензии оформляется приказом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 приостановлении и возобновлении действия лицензии частного нотариуса уведомляется</w:t>
      </w:r>
      <w:r>
        <w:rPr>
          <w:rFonts w:ascii="Arial" w:cs="Arial" w:eastAsia="Arial" w:hAnsi="Arial"/>
          <w:sz w:val="24"/>
          <w:szCs w:val="24"/>
        </w:rPr>
        <w:t xml:space="preserve"> территориальное управление юстиции и </w:t>
      </w:r>
      <w:r>
        <w:rPr>
          <w:rFonts w:ascii="Arial" w:cs="Arial" w:eastAsia="Arial" w:hAnsi="Arial"/>
          <w:sz w:val="24"/>
          <w:szCs w:val="24"/>
        </w:rPr>
        <w:t xml:space="preserve">Нотариальная палата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</w:t>
      </w:r>
      <w:r>
        <w:rPr>
          <w:rFonts w:ascii="Arial" w:cs="Arial" w:eastAsia="Arial" w:hAnsi="Arial"/>
          <w:sz w:val="24"/>
          <w:szCs w:val="24"/>
        </w:rPr>
        <w:t xml:space="preserve">астный нотариус, действие лицензии которого приостановлено, обязан явиться в территориальное управление юстиции и сдать на хранение по акту приема-передачи документы, указанные в приказе, в том числе </w:t>
      </w:r>
      <w:r>
        <w:rPr>
          <w:rFonts w:ascii="Arial" w:cs="Arial" w:eastAsia="Arial" w:hAnsi="Arial"/>
          <w:sz w:val="24"/>
          <w:szCs w:val="24"/>
        </w:rPr>
        <w:t xml:space="preserve">гербовую печать, штампы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 момента издания приказа о приостановлении действия лицензии прекращается доступ в </w:t>
      </w:r>
      <w:r>
        <w:rPr>
          <w:rFonts w:ascii="Arial" w:cs="Arial" w:eastAsia="Arial" w:hAnsi="Arial"/>
          <w:sz w:val="24"/>
          <w:szCs w:val="24"/>
        </w:rPr>
        <w:t xml:space="preserve">единой информационной системе нотариата (далее – ЕИСН).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 приостановлении действия лицензии вносится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о приостановлении может быть обжаловано в порядке, установленном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Действие лицензии возобновляется Министерством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после окончания срока приостановления</w:t>
      </w:r>
      <w:r>
        <w:rPr>
          <w:rFonts w:ascii="Arial" w:cs="Arial" w:eastAsia="Arial" w:hAnsi="Arial"/>
          <w:sz w:val="24"/>
          <w:szCs w:val="24"/>
        </w:rPr>
        <w:t xml:space="preserve"> по заявлению частного нотариуса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В случае устранения нарушений, ставших основанием для приостановления лицензии, Министерством юстиции Кыргызской Республики составляется соответствующий 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Сведения о возобновлении </w:t>
      </w:r>
      <w:r>
        <w:rPr>
          <w:rFonts w:ascii="Arial" w:cs="Arial" w:eastAsia="Arial" w:hAnsi="Arial"/>
          <w:sz w:val="24"/>
          <w:szCs w:val="24"/>
        </w:rPr>
        <w:t xml:space="preserve">действия лицензии вносится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Нотариус и</w:t>
      </w:r>
      <w:r>
        <w:rPr>
          <w:rFonts w:ascii="Arial" w:cs="Arial" w:eastAsia="Arial" w:hAnsi="Arial"/>
          <w:sz w:val="24"/>
          <w:szCs w:val="24"/>
        </w:rPr>
        <w:t xml:space="preserve">меет право обжаловать решение Министерства юстиции Кыргызской Республики об отказе в возобновлении действия лицензии, в порядке, установленном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Прекращение действия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Прекращение действия лицензии производится решением Министерства юстиции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собственному желанию частного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предельного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частного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наличие, приобретение частным нотариусом иного гражданства, двойного гражданства, а также вида на постоянное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судом частного нотариуса недееспособным, ограниченно дееспособным, безвестно отсутствующим либо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когда лицо не приступило к осуществлению нотариальной деятельности в течение одного года после получения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Решение о прекращении действия лицензии рассматривается в порядке, предусмотренном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прекращении действия лицензии оформляется приказом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 прекращении действия лицензии частного нотариуса уведомляется</w:t>
      </w:r>
      <w:r>
        <w:rPr>
          <w:rFonts w:ascii="Arial" w:cs="Arial" w:eastAsia="Arial" w:hAnsi="Arial"/>
          <w:sz w:val="24"/>
          <w:szCs w:val="24"/>
        </w:rPr>
        <w:t xml:space="preserve"> территориальное управление юстиции и </w:t>
      </w:r>
      <w:r>
        <w:rPr>
          <w:rFonts w:ascii="Arial" w:cs="Arial" w:eastAsia="Arial" w:hAnsi="Arial"/>
          <w:sz w:val="24"/>
          <w:szCs w:val="24"/>
        </w:rPr>
        <w:t xml:space="preserve">Нотариальная палата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</w:t>
      </w:r>
      <w:r>
        <w:rPr>
          <w:rFonts w:ascii="Arial" w:cs="Arial" w:eastAsia="Arial" w:hAnsi="Arial"/>
          <w:sz w:val="24"/>
          <w:szCs w:val="24"/>
        </w:rPr>
        <w:t xml:space="preserve">астный нотариус, действие лицензии которого прекращено, обязан явиться в территориальное управление юстиции и сдать на хранение по акту приема-передачи документы, указанные в приказе, в том числе </w:t>
      </w:r>
      <w:r>
        <w:rPr>
          <w:rFonts w:ascii="Arial" w:cs="Arial" w:eastAsia="Arial" w:hAnsi="Arial"/>
          <w:sz w:val="24"/>
          <w:szCs w:val="24"/>
        </w:rPr>
        <w:t xml:space="preserve">гербовую печать, штампы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 момента издания приказа о прекращении действия лицензии, прекращается доступ в </w:t>
      </w:r>
      <w:r>
        <w:rPr>
          <w:rFonts w:ascii="Arial" w:cs="Arial" w:eastAsia="Arial" w:hAnsi="Arial"/>
          <w:sz w:val="24"/>
          <w:szCs w:val="24"/>
        </w:rPr>
        <w:t xml:space="preserve">ЕИСН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Сведения о</w:t>
      </w:r>
      <w:r>
        <w:rPr>
          <w:rFonts w:ascii="Arial" w:cs="Arial" w:eastAsia="Arial" w:hAnsi="Arial"/>
          <w:sz w:val="24"/>
          <w:szCs w:val="24"/>
        </w:rPr>
        <w:t xml:space="preserve"> прекращении действия лицензии вносится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о прекращении может быть обжаловано в порядке, установленном законодательством в сфере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Отзыв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Отзыв лицензии производится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вступление в законную силу обвинительного приговора суда в отношении частного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постановления о прекращении уголовного дела и/или уголовного преследования в отношения частного нотариуса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трехкратное приостановление действия лицензии по основаниям, предусмотренным пунктами 3-7 части 1 </w:t>
      </w:r>
      <w:hyperlink w:history="1" r:id="rId4u8rsg3ymboscvftfyx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совершение нотариального действия от имени частного нотариуса иными лицами, в том числе помощником частного нотариуса с использованием его печати и квалифицированной электронной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сдача в бумажном и электронном (оцифрованном) виде архивных документов в нотариальный архив с нарушением срока более 6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совершение нотариальных действий в период приостановления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нотариальной деятельности без регистрации частной нотариальной конторы;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неисполнение требований </w:t>
      </w:r>
      <w:hyperlink w:history="1" r:id="rIdw_s5defvqvqu54yfij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совершение нотариальных действий за пределами своего нотариального округа, за исключением случаев, предусмотренных частью 5 </w:t>
      </w:r>
      <w:hyperlink w:history="1" r:id="rIdahmfpafewkjo4j8-9wu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представление недостоверных документов или ложных сведений для допуска к сдаче квалификационного экзамена;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 лицензии с нарушением </w:t>
      </w:r>
      <w:hyperlink w:history="1" r:id="rIds470lhdkakd02kqow60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Решение о</w:t>
      </w:r>
      <w:r>
        <w:rPr>
          <w:rFonts w:ascii="Arial" w:cs="Arial" w:eastAsia="Arial" w:hAnsi="Arial"/>
          <w:sz w:val="24"/>
          <w:szCs w:val="24"/>
        </w:rPr>
        <w:t xml:space="preserve">б отзыве </w:t>
      </w:r>
      <w:r>
        <w:rPr>
          <w:rFonts w:ascii="Arial" w:cs="Arial" w:eastAsia="Arial" w:hAnsi="Arial"/>
          <w:sz w:val="24"/>
          <w:szCs w:val="24"/>
        </w:rPr>
        <w:t xml:space="preserve">лицензии рассматривается в порядке, предусмотренном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Решение об отзыве лицензии оформляется приказом Министерства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О</w:t>
      </w:r>
      <w:r>
        <w:rPr>
          <w:rFonts w:ascii="Arial" w:cs="Arial" w:eastAsia="Arial" w:hAnsi="Arial"/>
          <w:sz w:val="24"/>
          <w:szCs w:val="24"/>
        </w:rPr>
        <w:t xml:space="preserve">б отзыве </w:t>
      </w:r>
      <w:r>
        <w:rPr>
          <w:rFonts w:ascii="Arial" w:cs="Arial" w:eastAsia="Arial" w:hAnsi="Arial"/>
          <w:sz w:val="24"/>
          <w:szCs w:val="24"/>
        </w:rPr>
        <w:t xml:space="preserve">лицензии частного нотариуса уведомляется</w:t>
      </w:r>
      <w:r>
        <w:rPr>
          <w:rFonts w:ascii="Arial" w:cs="Arial" w:eastAsia="Arial" w:hAnsi="Arial"/>
          <w:sz w:val="24"/>
          <w:szCs w:val="24"/>
        </w:rPr>
        <w:t xml:space="preserve"> территориальное управление юстиции и </w:t>
      </w:r>
      <w:r>
        <w:rPr>
          <w:rFonts w:ascii="Arial" w:cs="Arial" w:eastAsia="Arial" w:hAnsi="Arial"/>
          <w:sz w:val="24"/>
          <w:szCs w:val="24"/>
        </w:rPr>
        <w:t xml:space="preserve">Нотариальная палата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Ч</w:t>
      </w:r>
      <w:r>
        <w:rPr>
          <w:rFonts w:ascii="Arial" w:cs="Arial" w:eastAsia="Arial" w:hAnsi="Arial"/>
          <w:sz w:val="24"/>
          <w:szCs w:val="24"/>
        </w:rPr>
        <w:t xml:space="preserve">астный нотариус, действие </w:t>
      </w:r>
      <w:r>
        <w:rPr>
          <w:rFonts w:ascii="Arial" w:cs="Arial" w:eastAsia="Arial" w:hAnsi="Arial"/>
          <w:sz w:val="24"/>
          <w:szCs w:val="24"/>
        </w:rPr>
        <w:t xml:space="preserve">которого отозвана </w:t>
      </w:r>
      <w:r>
        <w:rPr>
          <w:rFonts w:ascii="Arial" w:cs="Arial" w:eastAsia="Arial" w:hAnsi="Arial"/>
          <w:sz w:val="24"/>
          <w:szCs w:val="24"/>
        </w:rPr>
        <w:t xml:space="preserve">лицензи</w:t>
      </w:r>
      <w:r>
        <w:rPr>
          <w:rFonts w:ascii="Arial" w:cs="Arial" w:eastAsia="Arial" w:hAnsi="Arial"/>
          <w:sz w:val="24"/>
          <w:szCs w:val="24"/>
        </w:rPr>
        <w:t xml:space="preserve">я, </w:t>
      </w:r>
      <w:r>
        <w:rPr>
          <w:rFonts w:ascii="Arial" w:cs="Arial" w:eastAsia="Arial" w:hAnsi="Arial"/>
          <w:sz w:val="24"/>
          <w:szCs w:val="24"/>
        </w:rPr>
        <w:t xml:space="preserve">обязан явиться в территориальное управление юстиции и сдать на хранение по акту приема-передачи документы, указанные в приказе, в том числе </w:t>
      </w:r>
      <w:r>
        <w:rPr>
          <w:rFonts w:ascii="Arial" w:cs="Arial" w:eastAsia="Arial" w:hAnsi="Arial"/>
          <w:sz w:val="24"/>
          <w:szCs w:val="24"/>
        </w:rPr>
        <w:t xml:space="preserve">гербовую печать, штампы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 момента издания приказа о</w:t>
      </w:r>
      <w:r>
        <w:rPr>
          <w:rFonts w:ascii="Arial" w:cs="Arial" w:eastAsia="Arial" w:hAnsi="Arial"/>
          <w:sz w:val="24"/>
          <w:szCs w:val="24"/>
        </w:rPr>
        <w:t xml:space="preserve">б отзыве лицензии</w:t>
      </w:r>
      <w:r>
        <w:rPr>
          <w:rFonts w:ascii="Arial" w:cs="Arial" w:eastAsia="Arial" w:hAnsi="Arial"/>
          <w:sz w:val="24"/>
          <w:szCs w:val="24"/>
        </w:rPr>
        <w:t xml:space="preserve">, прекращается доступ в </w:t>
      </w:r>
      <w:r>
        <w:rPr>
          <w:rFonts w:ascii="Arial" w:cs="Arial" w:eastAsia="Arial" w:hAnsi="Arial"/>
          <w:sz w:val="24"/>
          <w:szCs w:val="24"/>
        </w:rPr>
        <w:t xml:space="preserve">ЕИСН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Сведения об отзыве </w:t>
      </w:r>
      <w:r>
        <w:rPr>
          <w:rFonts w:ascii="Arial" w:cs="Arial" w:eastAsia="Arial" w:hAnsi="Arial"/>
          <w:sz w:val="24"/>
          <w:szCs w:val="24"/>
        </w:rPr>
        <w:t xml:space="preserve">лицензии вносится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 отзыве лицензии </w:t>
      </w:r>
      <w:r>
        <w:rPr>
          <w:rFonts w:ascii="Arial" w:cs="Arial" w:eastAsia="Arial" w:hAnsi="Arial"/>
          <w:sz w:val="24"/>
          <w:szCs w:val="24"/>
        </w:rPr>
        <w:t xml:space="preserve">может быть обжаловано в порядке, установленном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Электронный реестр лицензий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Электронный реестр лицензий является официальным источником, подтверждающим наличие выданных лицензий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их правовой статус.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Министерство юстиции Кыргызской Республики ведет электронный реестр лицензий.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электронном реесте лицензий указываются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(если имеется)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юридический адрес </w:t>
      </w:r>
      <w:r>
        <w:rPr>
          <w:rFonts w:ascii="Arial" w:cs="Arial" w:eastAsia="Arial" w:hAnsi="Arial"/>
          <w:sz w:val="24"/>
          <w:szCs w:val="24"/>
        </w:rPr>
        <w:t xml:space="preserve">частной </w:t>
      </w:r>
      <w:r>
        <w:rPr>
          <w:rFonts w:ascii="Arial" w:cs="Arial" w:eastAsia="Arial" w:hAnsi="Arial"/>
          <w:sz w:val="24"/>
          <w:szCs w:val="24"/>
        </w:rPr>
        <w:t xml:space="preserve">нотариальной конторы</w:t>
      </w:r>
      <w:r>
        <w:rPr>
          <w:rFonts w:ascii="Arial" w:cs="Arial" w:eastAsia="Arial" w:hAnsi="Arial"/>
          <w:sz w:val="24"/>
          <w:szCs w:val="24"/>
        </w:rPr>
        <w:t xml:space="preserve"> или нотариального бюро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(номер телефона, адрес электронной почты и почтовый адрес);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фотография нотариуса (каждые 10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срок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нотариальный округ;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дата выдачи и регистрационный номер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основание и срок приостановления лицензии, возобновления срока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основание и дата прекращения действия и отзыва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Электронный реестр лицензий размещается на официальном сайте Министерства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и содержит общедоступную информацию о нотариусах, за исключением сведений, доступ к которым ограничен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ЛИЦЕНЗИЯ №__ на осуществление частной нотариальной деятельности от "____" _________________ 20___ г. Выдана _______________________________________________________________ (фамилия, имя, отчество) ПИН___________________________________________________________ На основании приказа Министерства юстиции Кыргызской Республики от «__» _______________ 20____ года за №_________ Лицензия выдана ________________________________________________________________ (срок или до предельного возраста) ________________________ _____________________ (руководитель) (ф.и.о.) М.П. Серийный номер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rog6s0dytb_gsthh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dalil.kg/document/230001826</w:t>
      </w:r>
    </w:hyperlink>
  </w:p>
  <w:p>
    <w:pPr>
      <w:spacing w:after="0" w:before="40"/>
      <w:jc w:val="center"/>
    </w:pPr>
    <w:hyperlink w:history="1" r:id="rIdgy0w9biidgwdjkseez9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di2me9iasl_cuarxejb" Type="http://schemas.openxmlformats.org/officeDocument/2006/relationships/hyperlink" Target="https://dalil.kg/document/230000900" TargetMode="External"/><Relationship Id="rIdkrpsxb3ngitxf6hg3q3zg" Type="http://schemas.openxmlformats.org/officeDocument/2006/relationships/hyperlink" Target="https://dalil.kg/document/230011362" TargetMode="External"/><Relationship Id="rIdovhkpmzfuqwfua2cfiqza" Type="http://schemas.openxmlformats.org/officeDocument/2006/relationships/hyperlink" Target="https://dalil.kg/document/112540" TargetMode="External"/><Relationship Id="rIdhgyzt2psclefyylijds8u" Type="http://schemas.openxmlformats.org/officeDocument/2006/relationships/hyperlink" Target="https://dalil.kg/document/112540" TargetMode="External"/><Relationship Id="rIdy50ybevitevvsi-jrbmdj" Type="http://schemas.openxmlformats.org/officeDocument/2006/relationships/hyperlink" Target="https://dalil.kg/document/112540#st_17" TargetMode="External"/><Relationship Id="rIdmf23ua3jvdaazj0eflepg" Type="http://schemas.openxmlformats.org/officeDocument/2006/relationships/hyperlink" Target="https://dalil.kg/document/230001826#pr1" TargetMode="External"/><Relationship Id="rIdrclcfh-rq_gk23qrhu0vk" Type="http://schemas.openxmlformats.org/officeDocument/2006/relationships/hyperlink" Target="https://dalil.kg/document/112540" TargetMode="External"/><Relationship Id="rIdybmg9ruvm0elquzpch-qp" Type="http://schemas.openxmlformats.org/officeDocument/2006/relationships/hyperlink" Target="https://dalil.kg/document/112540" TargetMode="External"/><Relationship Id="rId4u8rsg3ymboscvftfyxz7" Type="http://schemas.openxmlformats.org/officeDocument/2006/relationships/hyperlink" Target="https://dalil.kg/document/112540#st_17" TargetMode="External"/><Relationship Id="rIdw_s5defvqvqu54yfijwee" Type="http://schemas.openxmlformats.org/officeDocument/2006/relationships/hyperlink" Target="https://dalil.kg/document/112540#st_7" TargetMode="External"/><Relationship Id="rIdahmfpafewkjo4j8-9wunr" Type="http://schemas.openxmlformats.org/officeDocument/2006/relationships/hyperlink" Target="https://dalil.kg/document/112540#st_19" TargetMode="External"/><Relationship Id="rIds470lhdkakd02kqow60bm" Type="http://schemas.openxmlformats.org/officeDocument/2006/relationships/hyperlink" Target="https://dalil.kg/document/112540#st_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rog6s0dytb_gsthhfiw" Type="http://schemas.openxmlformats.org/officeDocument/2006/relationships/hyperlink" Target="https://dalil.kg/document/230001826" TargetMode="External"/><Relationship Id="rIdgy0w9biidgwdjkseez9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2026-09-27T14:07:10.856Z</dcterms:created>
  <dcterms:modified xsi:type="dcterms:W3CDTF">2026-09-27T14:07:10.856Z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