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76qwwwfftt62uwogjwtfj">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w:t>
      </w:r>
    </w:p>
    <w:p>
      <w:pPr>
        <w:spacing w:after="120"/>
        <w:jc w:val="center"/>
      </w:pPr>
      <w:r>
        <w:rPr>
          <w:rFonts w:ascii="Arial" w:cs="Arial" w:eastAsia="Arial" w:hAnsi="Arial"/>
          <w:b/>
          <w:bCs/>
          <w:sz w:val="24"/>
          <w:szCs w:val="24"/>
        </w:rPr>
        <w:t xml:space="preserve">о порядке совершения нотариальных действий</w:t>
      </w:r>
    </w:p>
    <w:p>
      <w:pPr>
        <w:spacing w:after="120"/>
        <w:jc w:val="center"/>
      </w:pPr>
      <w:r>
        <w:rPr>
          <w:rFonts w:ascii="Arial" w:cs="Arial" w:eastAsia="Arial" w:hAnsi="Arial"/>
          <w:b/>
          <w:bCs/>
          <w:sz w:val="24"/>
          <w:szCs w:val="24"/>
        </w:rPr>
        <w:t xml:space="preserve">должностными лицами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Инструкция разработана в соответствии с Законом Кыргызской Республики «О нотариате», Гражданским кодексом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В соответствии со статьей 3 Закона Кыргызской Республики «О нотариате» в случаях отсутствия в населенном пункте нотариуса государственные полномочия по совершению отдельных нотариальных действий уполномоченным государственным органом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Уполномоченные должностные лица органов местного самоуправления, определяемые руководством, совершают следующие нотариальные действия: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удостоверяют завещания;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удостоверяют доверенности;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принимают меры к охране наследственного имущества;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свидетельствуют верность копий документов и выписок из них;</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свидетельствуют подлинность подписи в документах.</w:t>
      </w:r>
    </w:p>
    <w:p>
      <w:pPr>
        <w:spacing w:after="120"/>
        <w:jc w:val="both"/>
      </w:pPr>
      <w:r>
        <w:rPr>
          <w:rFonts w:ascii="Arial" w:cs="Arial" w:eastAsia="Arial" w:hAnsi="Arial"/>
          <w:sz w:val="24"/>
          <w:szCs w:val="24"/>
        </w:rPr>
        <w:t xml:space="preserve">Законодательными актами Кыргызской Республики на указанных должностных лиц может быть возложено совершение и иных нотариальных действий.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Совершение нотариальных действий возлагается решением органов местного самоуправления на одно из должностных лиц органа местного самоуправления (далее – должностные лица), только в случае отсутствия в населенном пункте нотариуса.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Должностные лица при совершении нотариальных действий в своей деятельности руководствуются Конституцией Кыргызской Республики, Законом Кыргызской Республики «О нотариате», законами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Методическое руководство по совершению должностными лицами нотариальных действий осуществляют территориальные управления юстиции, районные государственные нотариальные конторы и Нотариальная Палата Кыргызской Республики.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Должностные лица, совершающие нотариальные действия по совершенным нотариальным действиям, ежемесячно подотчетны районным государственным нотариальным конторам и территориальным управлениям юстиции.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Нотариальное делопроизводство ведется на государственном языке, в случае необходимости на официальном языке.</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При совершении нотариальных действий должностные лица обязаны соблюдать тайну совершаемых нотариальных действий, запрещается разглашать сведения, оглашать документы, которые стали им известны в связи с совершением нотариальных действий, в том числе и после увольнения, за исключением случаев, предусмотренных законом.</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Сведения (документы) о совершенных нотариальных действиях могут выдаваться только лицам, от имени или по поручению которых совершены эти действия.</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По требованию суда, прокуратуры, органов следствия и дознания сведения о совершенных нотариальных действиях, документы и копии документов выдаются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Под выдачей сведений о совершенных нотариальных действиях следует понимать подтверждение либо отрицание факта совершения должностным лицом нотариального действия без предоставления документов, хранящихся в архиве должностного лица.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Сведения, документы и копии документов должностными лицами выдаются лишь по письменному требованию указанных органов, скрепленных печатью соответствующих органов. Предоставление сведений и документов о совершенных нотариальных действиях в любых других случаях запрещается.</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Сведения о завещаниях (о наличии завещания, его содержании) выдаются после проверки должностным лицом факта смерти завещателя.</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Правила о соблюдении тайны нотариальных действий распространяются также на лиц, которым о совершенных нотариальных действиях стало известно в связи с выполнением ими служебных обязанностей.</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 Должностные лица, на которых возложено совершение нотариальных действий, обязаны оказывать содействие физическим и юридическим лицам в осуществлении их прав и защите законных интересов, разъяснять им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 В необходимых случаях должностные лица по просьбе лиц, обратившихся за совершением нотариальных действий, вправе составлять проекты документов и выписок из них, изготовлять копии документов, а также давать разъяснения по вопросам совершения нотариальных действий.</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Нотариальное делопроизводство осуществляется должностными лицами в соответствии с правилами, утверждаемыми Министерством юстиции Кыргызской Республики. На нотариально оформленные документы в удостоверительной надписи пишется фамилия, имя, отчество должностного лица и должна проставляться печать с изображением Государственного герба Кыргызской Республики наименованием органа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правила совершения нотариальных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Нотариальные действия, указанные в пункте 1 настоящей Инструкции, могут быть совершены в любом органе местного самоуправления должностным лицом, уполномоченным на совершение нотариальных действий.</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и уплаты государственной пошлины.</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Совершение нотариального действия может быть отложено в случае: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необходимости истребования дополнительных сведений от физических и юридических лиц;</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направления документов на экспертизу.</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Совершение нотариальных действий должно быть отложено, если в соответствии со статьей 45 Закона Кыргызской Республики «О нотариате», необходимо запросить заинтересованных лиц об отсутствии у них возражений против совершения этих действий.</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Срок отложения совершения нотариального действия не может превышать одного месяца со дня вынесения постановления об отложении совершения нотариального действия. По заявлению заинтересованного лица, оспаривающего в суд право или факт, за удостоверение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В случае получения судебного акта о мерах обеспечительного характера по заявлению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на срок – до разрешения дела судом.</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При совершении нотариального действия должностные лица устанавливают личность обратившегося за совершением нотариального действия гражданина, его представителя или представителя юридического лица.</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Установление личности должно производиться на основании паспорта или других удостоверяющих документов личности, исключающих любые сомнения относительно личности гражданина, обратившегося за совершением нотариального действия.</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 При совершении нотариальных действий, когда нет необходимости в выяснении гражданства, семейного положения или места жительства, установление личности может производиться на основании иных документов, удостоверяющих личность, исключающих любые сомнения относительно личности гражданина.</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Документы, предоставленные в цифровом формате (национальный паспорт, водительское удостоверение, акты гражданского состояния: рождение, заключение брака, расторжение брака, перемена фамилии, имени, отчества и другие документы), доступ к котором предоставлен гражданином посредством мобильного приложения «Тундук», имеют юридическую силу и являются равнозначными документами с документами на бумажном виде.</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Должностное лицо при установлении и верификации личности также может использовать различные методы проверки цифровой идентификации с помощью единой информационной системы нотариата (далее – ЕИСН), методом биометрической верификации, методом обнаружения живости.</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Личность несовершеннолетних, не достигших 16 летнего возраста, устанавливается на основании свидетельства о рождении и письменного подтверждения личности ребенка его законным представителем (родителем, опекуном, попечителем) или общегражданского паспорта при его наличии.</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Личность иностранных граждан устанавливается на основании их национальных паспортов или иных документов, предусмотренных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Личность лиц без гражданства, беженца, проживающих на территории Кыргызской Республики, устанавливается на основании документов, удостоверяющих их личность и статус (удостоверение беженца и/или вида на жительство, удостоверение «Кайрылмана» в Кыргызской Республике).</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При удостоверении сделок выясняется дееспособность физических лиц и проверяется правоспособность юридических лиц, обратившихся за совершением нотариального действия. В случае совершения сделки представителем проверяются его полномочия.</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Если у должностного лица имеются основания полагать, что кто–либо из участников сделки, вследствие психического расстройства, не может понимать значение своих действий или руководить ими, либо вследствие патологического влечения к азартным играм, злоупотребления спиртными напитками или наркотическими веществами ставит свою семью в тяжелое материальное положение, а сведений о признании такого гражданина недееспособным или ограниченно дееспособным не имеется, должностное лицо откладывает удостоверение сделки и выясняет, не имеется ли решение суда о признании лица недееспособным или ограниченно дееспособным.</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Если судом это лицо было признано недееспособным, должностное лицо выносит постановление об отказе в совершении нотариального действия. Должностное лицо должен разъяснить стороне, не согласной с таким постановлением, его право на обращение в суд.</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Если судом это лицо было признано ограниченно дееспособным, должностное лицо при совершении нотариальных действий требует согласия попечителя лица, признанного ограниченно дееспособным.</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За несовершеннолетних, не достигших четырнадцати лет (малолетних), сделки, за исключением указанных в Гражданском кодексе Кыргызской Республики, могут совершать от их имени только их родители, усыновители или опекуны, При заключении таких сделок требуется согласие обоих родителей.</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Опека устанавливается также над лицами, признанными судом недееспособными. Сделки от имени гражданина, признанного недееспособным, совершаются его опекуном.</w:t>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Не допускается совершение договора дарения от имени граждан, находящихся под опекой. Эти правила также применяются к сделкам, составляемым родителями (усыновителями), осуществляющим опекунство и попечительство своих несовершеннолетних детей.</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Несовершеннолетние в возрасте от четырнадцати до восемнадцати лет, кроме сделок, указанных в Гражданском кодексе Кыргызской Республики, совершают сделки с письменного согласия родителей, усыновителей или попечителей. При совершении таких сделок требуется согласие обоих родителей.</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Опекун и попечитель, их супруги и близкие родственники не вправе совершать сделки с подопечным, а также не вправе представлять лиц, находящихся у них под опекой или попечительством, при ведении судебных дел между подопечным и супругом опекуна или попечителя и их близкими родственниками.</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Содержание нотариально удостоверяемой сделки, свидетельств, заявлений и иных проектов документов, изготавливаемых должностным лицом, должностное лицо обязано предоставить для самостоятельного прочтения или зачитать вслух участникам. Документы, оформляемые в нотариальном порядке, подписываются в присутствии должностного лица.</w:t>
      </w:r>
    </w:p>
    <w:p>
      <w:pPr>
        <w:spacing w:after="120"/>
        <w:jc w:val="both"/>
      </w:pPr>
      <w:r>
        <w:rPr>
          <w:rFonts w:ascii="Arial" w:cs="Arial" w:eastAsia="Arial" w:hAnsi="Arial"/>
          <w:sz w:val="24"/>
          <w:szCs w:val="24"/>
        </w:rPr>
        <w:t xml:space="preserve">40. </w:t>
      </w:r>
      <w:r>
        <w:rPr>
          <w:rFonts w:ascii="Arial" w:cs="Arial" w:eastAsia="Arial" w:hAnsi="Arial"/>
          <w:sz w:val="24"/>
          <w:szCs w:val="24"/>
        </w:rPr>
        <w:t xml:space="preserve">Если гражданин вследствие физических недостатков, болезни или по каким–либо иным причинам не может собственноручно расписаться, то по его поручению, в его присутствии и в присутствии должностного лица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Если гражданин в силу физических недостатков не имеет возможности поставить собственноручную подпись и не желает доверять подписание сделки, заявления или иного документа от его имени третьему лицу, он может использовать факсимильную подпись, подлинность которой удостоверяется в соответствии с Законом Кыргызской Республики «О нотариате».</w:t>
      </w:r>
    </w:p>
    <w:p>
      <w:pPr>
        <w:spacing w:after="120"/>
        <w:jc w:val="both"/>
      </w:pPr>
      <w:r>
        <w:rPr>
          <w:rFonts w:ascii="Arial" w:cs="Arial" w:eastAsia="Arial" w:hAnsi="Arial"/>
          <w:sz w:val="24"/>
          <w:szCs w:val="24"/>
        </w:rPr>
        <w:t xml:space="preserve">42. </w:t>
      </w:r>
      <w:r>
        <w:rPr>
          <w:rFonts w:ascii="Arial" w:cs="Arial" w:eastAsia="Arial" w:hAnsi="Arial"/>
          <w:sz w:val="24"/>
          <w:szCs w:val="24"/>
        </w:rPr>
        <w:t xml:space="preserve">Если лицо, обратившийся для совершения нотариального действия, незрячий и не способен самостоятельно прочитать, должностное лицо прочитывает ему текст документа, о чем на документе делает отметку.</w:t>
      </w:r>
    </w:p>
    <w:p>
      <w:pPr>
        <w:spacing w:after="120"/>
        <w:jc w:val="both"/>
      </w:pPr>
      <w:r>
        <w:rPr>
          <w:rFonts w:ascii="Arial" w:cs="Arial" w:eastAsia="Arial" w:hAnsi="Arial"/>
          <w:sz w:val="24"/>
          <w:szCs w:val="24"/>
        </w:rPr>
        <w:t xml:space="preserve">43. </w:t>
      </w:r>
      <w:r>
        <w:rPr>
          <w:rFonts w:ascii="Arial" w:cs="Arial" w:eastAsia="Arial" w:hAnsi="Arial"/>
          <w:sz w:val="24"/>
          <w:szCs w:val="24"/>
        </w:rPr>
        <w:t xml:space="preserve">Если лицо, обратившийся за совершением нотариального действия, глухонемой гражданин способен самостоятельно прочитать и написать, должностное лицо должен предъявить для самостоятельного прочтения ему текст документа, о чем на документе гражданин собственноручно делает отметку о том, что он прочел текст и согласен с его содержанием.</w:t>
      </w:r>
    </w:p>
    <w:p>
      <w:pPr>
        <w:spacing w:after="120"/>
        <w:jc w:val="both"/>
      </w:pPr>
      <w:r>
        <w:rPr>
          <w:rFonts w:ascii="Arial" w:cs="Arial" w:eastAsia="Arial" w:hAnsi="Arial"/>
          <w:sz w:val="24"/>
          <w:szCs w:val="24"/>
        </w:rPr>
        <w:t xml:space="preserve">44. </w:t>
      </w:r>
      <w:r>
        <w:rPr>
          <w:rFonts w:ascii="Arial" w:cs="Arial" w:eastAsia="Arial" w:hAnsi="Arial"/>
          <w:sz w:val="24"/>
          <w:szCs w:val="24"/>
        </w:rPr>
        <w:t xml:space="preserve">Если обратившийся за совершением нотариального действия глухонемой гражданин неграмотен, то при совершении нотариального действия текст оформляемого документа должен быть ему переведен грамотным лицом, владеющим специально разработанной для слепоглухонемых дактилологической системой тифло–сурдоперевода.</w:t>
      </w:r>
    </w:p>
    <w:p>
      <w:pPr>
        <w:spacing w:after="120"/>
        <w:jc w:val="both"/>
      </w:pPr>
      <w:r>
        <w:rPr>
          <w:rFonts w:ascii="Arial" w:cs="Arial" w:eastAsia="Arial" w:hAnsi="Arial"/>
          <w:sz w:val="24"/>
          <w:szCs w:val="24"/>
        </w:rPr>
        <w:t xml:space="preserve">45. </w:t>
      </w:r>
      <w:r>
        <w:rPr>
          <w:rFonts w:ascii="Arial" w:cs="Arial" w:eastAsia="Arial" w:hAnsi="Arial"/>
          <w:sz w:val="24"/>
          <w:szCs w:val="24"/>
        </w:rPr>
        <w:t xml:space="preserve">Лицо, осуществившее такой перевод, в присутствии должностного лица ставит на документе свою подпись, удостоверяющую, что содержание сделки, заявления или иного документа соответствует волеизъявлению участвующего в ней незрячего и глухонемого.</w:t>
      </w:r>
    </w:p>
    <w:p>
      <w:pPr>
        <w:spacing w:after="120"/>
        <w:jc w:val="both"/>
      </w:pPr>
      <w:r>
        <w:rPr>
          <w:rFonts w:ascii="Arial" w:cs="Arial" w:eastAsia="Arial" w:hAnsi="Arial"/>
          <w:sz w:val="24"/>
          <w:szCs w:val="24"/>
        </w:rPr>
        <w:t xml:space="preserve">46. </w:t>
      </w:r>
      <w:r>
        <w:rPr>
          <w:rFonts w:ascii="Arial" w:cs="Arial" w:eastAsia="Arial" w:hAnsi="Arial"/>
          <w:sz w:val="24"/>
          <w:szCs w:val="24"/>
        </w:rPr>
        <w:t xml:space="preserve">Должностные лица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 имеющие иные особенности, и вызывающие у должностного лица сомнения в достоверности документа.</w:t>
      </w:r>
    </w:p>
    <w:p>
      <w:pPr>
        <w:spacing w:after="120"/>
        <w:jc w:val="both"/>
      </w:pPr>
      <w:r>
        <w:rPr>
          <w:rFonts w:ascii="Arial" w:cs="Arial" w:eastAsia="Arial" w:hAnsi="Arial"/>
          <w:sz w:val="24"/>
          <w:szCs w:val="24"/>
        </w:rPr>
        <w:t xml:space="preserve">47. </w:t>
      </w:r>
      <w:r>
        <w:rPr>
          <w:rFonts w:ascii="Arial" w:cs="Arial" w:eastAsia="Arial" w:hAnsi="Arial"/>
          <w:sz w:val="24"/>
          <w:szCs w:val="24"/>
        </w:rPr>
        <w:t xml:space="preserve">Текст нотариально удостоверяемых сделок должен быть написан ясно и четко, относящиеся к содержанию документа числа и сроки обозначены хотя бы один раз словами, а наименования юридических лиц – без сокращений с указанием юридического адреса. Фамилии, имена и отчества граждан, их персональные данные, представленный документ удостоверяющий личность должны быть написаны полностью с указанием места их регистрации и/или места жительства. При удостоверении сделок от имени иностранных граждан указывается и их гражданство.</w:t>
      </w:r>
    </w:p>
    <w:p>
      <w:pPr>
        <w:spacing w:after="120"/>
        <w:jc w:val="both"/>
      </w:pPr>
      <w:r>
        <w:rPr>
          <w:rFonts w:ascii="Arial" w:cs="Arial" w:eastAsia="Arial" w:hAnsi="Arial"/>
          <w:sz w:val="24"/>
          <w:szCs w:val="24"/>
        </w:rPr>
        <w:t xml:space="preserve">48. </w:t>
      </w:r>
      <w:r>
        <w:rPr>
          <w:rFonts w:ascii="Arial" w:cs="Arial" w:eastAsia="Arial" w:hAnsi="Arial"/>
          <w:sz w:val="24"/>
          <w:szCs w:val="24"/>
        </w:rPr>
        <w:t xml:space="preserve">Подчистки не допускаются, незаполненные места документа должны быть прочеркнуты во избежание приписок.</w:t>
      </w:r>
    </w:p>
    <w:p>
      <w:pPr>
        <w:spacing w:after="120"/>
        <w:jc w:val="both"/>
      </w:pPr>
      <w:r>
        <w:rPr>
          <w:rFonts w:ascii="Arial" w:cs="Arial" w:eastAsia="Arial" w:hAnsi="Arial"/>
          <w:sz w:val="24"/>
          <w:szCs w:val="24"/>
        </w:rPr>
        <w:t xml:space="preserve">49. </w:t>
      </w:r>
      <w:r>
        <w:rPr>
          <w:rFonts w:ascii="Arial" w:cs="Arial" w:eastAsia="Arial" w:hAnsi="Arial"/>
          <w:sz w:val="24"/>
          <w:szCs w:val="24"/>
        </w:rPr>
        <w:t xml:space="preserve">Приписки и поправки, имеющие существенное значение для сути оформленного документа (изменяющие содержание документа или влияющие на условия сделки), должны быть после удостоверительной надписи или в конце документа оговорены и собственноручно подтверждены подписями участников сделки или другими заинтересованными лицами, обратившимися за совершением нотариального действия, скреплены подписью и печатью должностного лица.</w:t>
      </w:r>
    </w:p>
    <w:p>
      <w:pPr>
        <w:spacing w:after="120"/>
        <w:jc w:val="both"/>
      </w:pPr>
      <w:r>
        <w:rPr>
          <w:rFonts w:ascii="Arial" w:cs="Arial" w:eastAsia="Arial" w:hAnsi="Arial"/>
          <w:sz w:val="24"/>
          <w:szCs w:val="24"/>
        </w:rPr>
        <w:t xml:space="preserve">50. </w:t>
      </w:r>
      <w:r>
        <w:rPr>
          <w:rFonts w:ascii="Arial" w:cs="Arial" w:eastAsia="Arial" w:hAnsi="Arial"/>
          <w:sz w:val="24"/>
          <w:szCs w:val="24"/>
        </w:rPr>
        <w:t xml:space="preserve">Если в тексте завещания исправлены слова «предметы обычной домашней обстановки и обихода» на слова «жилой дом», то следует исправление оговорить так: «Зачеркнутые слова «предметы обычной домашней обстановки и обихода» не читать, написанному «жилой дом» – верить». Это исправление должно быть подписано завещателем (или другим лицом, которое по просьбе завещателя подписало завещание) в присутствии должностного лица, удостоверяющего завещание, и повторено в конце удостоверительной надписи перед подписью должностного лица. Если исправления сделаны в тексте документа, который не подписывается сторонами (например, копия документа), они должны быть оговорены в конце удостоверительной надписи и подписаны только должностным лицом. Если документ, подлежащий удостоверению или свидетельствованию, изложен неправильно или неграмотно, должностное лицо предлагает обратившемуся лицу исправить его или составить новый. По просьбе обратившегося документ может быть составлен должностным лицом с взиманием государственной пошлины в установленном размере.</w:t>
      </w:r>
    </w:p>
    <w:p>
      <w:pPr>
        <w:spacing w:after="120"/>
        <w:jc w:val="both"/>
      </w:pPr>
      <w:r>
        <w:rPr>
          <w:rFonts w:ascii="Arial" w:cs="Arial" w:eastAsia="Arial" w:hAnsi="Arial"/>
          <w:sz w:val="24"/>
          <w:szCs w:val="24"/>
        </w:rPr>
        <w:t xml:space="preserve">51. </w:t>
      </w:r>
      <w:r>
        <w:rPr>
          <w:rFonts w:ascii="Arial" w:cs="Arial" w:eastAsia="Arial" w:hAnsi="Arial"/>
          <w:sz w:val="24"/>
          <w:szCs w:val="24"/>
        </w:rPr>
        <w:t xml:space="preserve">В случаях, когда удостоверяемые, выдаваемые или свидетельствуемые документы изложены на нескольких отдельных листах, они должны быть прошнурованы, листы их пронумерованы, о чем должна быть сделана соответствующая запись, которая подтверждается подписью должностного лица и заверяется гербовой печатью соответствующего органа местного самоуправления.</w:t>
      </w:r>
    </w:p>
    <w:p>
      <w:pPr>
        <w:spacing w:after="120"/>
        <w:jc w:val="both"/>
      </w:pPr>
      <w:r>
        <w:rPr>
          <w:rFonts w:ascii="Arial" w:cs="Arial" w:eastAsia="Arial" w:hAnsi="Arial"/>
          <w:sz w:val="24"/>
          <w:szCs w:val="24"/>
        </w:rPr>
        <w:t xml:space="preserve">52. </w:t>
      </w:r>
      <w:r>
        <w:rPr>
          <w:rFonts w:ascii="Arial" w:cs="Arial" w:eastAsia="Arial" w:hAnsi="Arial"/>
          <w:sz w:val="24"/>
          <w:szCs w:val="24"/>
        </w:rPr>
        <w:t xml:space="preserve">При удостоверении завещаний, доверенностей, свидетельствовании верности копий документов и выписок из них, свидетельствовании подлинности подписи на документах совершаются удостоверительные надписи в соответствии с формами, утвержденными Министерством юстиции Кыргызской Республики.</w:t>
      </w:r>
    </w:p>
    <w:p>
      <w:pPr>
        <w:spacing w:after="120"/>
        <w:jc w:val="both"/>
      </w:pPr>
      <w:r>
        <w:rPr>
          <w:rFonts w:ascii="Arial" w:cs="Arial" w:eastAsia="Arial" w:hAnsi="Arial"/>
          <w:sz w:val="24"/>
          <w:szCs w:val="24"/>
        </w:rPr>
        <w:t xml:space="preserve">53. </w:t>
      </w:r>
      <w:r>
        <w:rPr>
          <w:rFonts w:ascii="Arial" w:cs="Arial" w:eastAsia="Arial" w:hAnsi="Arial"/>
          <w:sz w:val="24"/>
          <w:szCs w:val="24"/>
        </w:rPr>
        <w:t xml:space="preserve">Текст удостоверительной надписи может быть сделан рукописным текстом, либо с использованием штампа с текстом соответствующей надписи, либо отпечатан, либо сформирован с использованием ЕИСН.</w:t>
      </w:r>
    </w:p>
    <w:p>
      <w:pPr>
        <w:spacing w:after="120"/>
        <w:jc w:val="both"/>
      </w:pPr>
      <w:r>
        <w:rPr>
          <w:rFonts w:ascii="Arial" w:cs="Arial" w:eastAsia="Arial" w:hAnsi="Arial"/>
          <w:sz w:val="24"/>
          <w:szCs w:val="24"/>
        </w:rPr>
        <w:t xml:space="preserve">54. </w:t>
      </w:r>
      <w:r>
        <w:rPr>
          <w:rFonts w:ascii="Arial" w:cs="Arial" w:eastAsia="Arial" w:hAnsi="Arial"/>
          <w:sz w:val="24"/>
          <w:szCs w:val="24"/>
        </w:rPr>
        <w:t xml:space="preserve">Удостоверительная надпись на документе (доверенности, завещании и др.) помещается после подписи граждан на этой же странице или на обороте документа либо на отдельном листе. В тех случаях, когда удостоверительная надпись излагается на отдельном листе, а также когда содержание удостоверяемого или свидетельствуемого документа изложено на нескольких листах, все листы (с удостоверительной надписью и текстом документа) должны быть прошнурованы и пронумерованы, о чем делается соответствующая запись.</w:t>
      </w:r>
    </w:p>
    <w:p>
      <w:pPr>
        <w:spacing w:after="120"/>
        <w:jc w:val="both"/>
      </w:pPr>
      <w:r>
        <w:rPr>
          <w:rFonts w:ascii="Arial" w:cs="Arial" w:eastAsia="Arial" w:hAnsi="Arial"/>
          <w:sz w:val="24"/>
          <w:szCs w:val="24"/>
        </w:rPr>
        <w:t xml:space="preserve">55. </w:t>
      </w:r>
      <w:r>
        <w:rPr>
          <w:rFonts w:ascii="Arial" w:cs="Arial" w:eastAsia="Arial" w:hAnsi="Arial"/>
          <w:sz w:val="24"/>
          <w:szCs w:val="24"/>
        </w:rPr>
        <w:t xml:space="preserve">Должностные лица не вправе совершать нотариальные действия на свое имя и от своего имени, на имя и от имени своей супруги (своего супруга), своих (своей супруги) родственников (родителей, детей, в том числе усыновленных (удочеренных), внуков, братьев, сестер, дедушки, бабушки), на имя и от имени лиц, находящихся под его опекой (попечительством), а также совершать нотариальные действия на имя и от имени работников, состоящих в трудовых отношениях с должностным лицом, работающих вместе с ним в одной организации.</w:t>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Если подлинность представленного документа вызывает сомнение, должностные лица вправе задержать этот документ и направить его на экспертизу. На экспертизу документ направляется с мотивированным письмом, в котором указываются: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дата направления документа; фамилия, инициалы должностного лица, направляющего документ, и наименование органа местного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наименование документа, на чье имя он выдан;</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кем (фамилия, имя, отчество, место жительства) представлен документ для совершения нотариального действия;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обстоятельства, вызвавшие необходимость направления документа на экспертизу;</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куда (какому экспертному учреждению) направляется документ для производства экспертизы;</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вопросы, по которым требуется заключение эксперта.</w:t>
      </w:r>
    </w:p>
    <w:p>
      <w:pPr>
        <w:spacing w:after="120"/>
        <w:jc w:val="both"/>
      </w:pPr>
      <w:r>
        <w:rPr>
          <w:rFonts w:ascii="Arial" w:cs="Arial" w:eastAsia="Arial" w:hAnsi="Arial"/>
          <w:sz w:val="24"/>
          <w:szCs w:val="24"/>
        </w:rPr>
        <w:t xml:space="preserve">57. </w:t>
      </w:r>
      <w:r>
        <w:rPr>
          <w:rFonts w:ascii="Arial" w:cs="Arial" w:eastAsia="Arial" w:hAnsi="Arial"/>
          <w:sz w:val="24"/>
          <w:szCs w:val="24"/>
        </w:rPr>
        <w:t xml:space="preserve">Должностные лица отказывают в совершении нотариального действия, если: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совершение такого действия противоречит законодательству;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действие подлежит совершению должностным лицом другого органа местного самоуправления или нотариусом;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 просьбой о совершении нотариального действия обратился недееспособный гражданин либо представитель, не имеющий необходимых полномочий;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сделка, совершаемая от имени юридического лица, противоречит целям, указанным в его уставе или положении;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сделка не соответствует требованиям закона;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документы, представленные для совершения нотариального действия, не соответствуют требованиям законодательства или вступившим в установленном законодательством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за совершением нотариального действия обратилось лицо хотя и дееспособное, но находящееся в данный момент в таком состоянии, что не понимает значения своих действий или не может руководить ими (в состоянии алкогольного, наркотического опьянения );</w:t>
      </w:r>
    </w:p>
    <w:p>
      <w:pPr>
        <w:spacing w:after="120"/>
        <w:jc w:val="both"/>
      </w:pPr>
      <w:r>
        <w:rPr>
          <w:rFonts w:ascii="Arial" w:cs="Arial" w:eastAsia="Arial" w:hAnsi="Arial"/>
          <w:sz w:val="24"/>
          <w:szCs w:val="24"/>
        </w:rPr>
        <w:t xml:space="preserve">58. </w:t>
      </w:r>
      <w:r>
        <w:rPr>
          <w:rFonts w:ascii="Arial" w:cs="Arial" w:eastAsia="Arial" w:hAnsi="Arial"/>
          <w:sz w:val="24"/>
          <w:szCs w:val="24"/>
        </w:rPr>
        <w:t xml:space="preserve">Должностное лицо по просьбе лица, которому отказано в совершении нотариального действия, должен изложить в письменной форме причины отказа ссылкой на закон и разъяснить порядок его обжалования. В таких случаях должностное лицо не позднее трех рабочих дней выносит постановление об отказе в совершении нотариального действия.</w:t>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В постановлении об отказе должны быть указаны: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дата и место вынесения постановления;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фамилия, инициалы должностного лица;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фамилия, имя, отчество гражданина, обратившегося для совершения нотариального действия, место его жительства или наименование и адрес юридического лица;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основания, по которым отказано в совершении нотариального действия (со ссылкой на нормы законодательства);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порядок и сроки обжалования постановления.</w:t>
      </w:r>
    </w:p>
    <w:p>
      <w:pPr>
        <w:spacing w:after="120"/>
        <w:jc w:val="both"/>
      </w:pPr>
      <w:r>
        <w:rPr>
          <w:rFonts w:ascii="Arial" w:cs="Arial" w:eastAsia="Arial" w:hAnsi="Arial"/>
          <w:sz w:val="24"/>
          <w:szCs w:val="24"/>
        </w:rPr>
        <w:t xml:space="preserve">Постановление об отказе в совершении нотариального действия может быть обжаловано в суд по месту нахождения органа местного самоуправления в десятидневный срок.</w:t>
      </w:r>
    </w:p>
    <w:p>
      <w:pPr>
        <w:spacing w:after="120"/>
        <w:jc w:val="both"/>
      </w:pPr>
      <w:r>
        <w:rPr>
          <w:rFonts w:ascii="Arial" w:cs="Arial" w:eastAsia="Arial" w:hAnsi="Arial"/>
          <w:sz w:val="24"/>
          <w:szCs w:val="24"/>
        </w:rPr>
        <w:t xml:space="preserve">60. </w:t>
      </w:r>
      <w:r>
        <w:rPr>
          <w:rFonts w:ascii="Arial" w:cs="Arial" w:eastAsia="Arial" w:hAnsi="Arial"/>
          <w:sz w:val="24"/>
          <w:szCs w:val="24"/>
        </w:rPr>
        <w:t xml:space="preserve">Все нотариальные действия, совершаемые должностным лицом, регистрируются в ЕИСН и в реестрах регистрации нотариальных действий на бумажном носителе.</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Реестры, которые ведутся на бумажном носителе, должны быть прошнурованы, листы их пронумерованы, количество листов должно быть заверено подписью работника соответствующего территориального управления юстиции. Подпись работника скрепляется печатью соответствующего органа юстиции. Запись нотариального действия в реестре на бумажном носителе карандашом не допускается. Подчистки в реестре не допускаются, поправки должны быть оговорены и подтверждены подписью и именной печатью должностного лица.</w:t>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В случае выявления в реестре ошибок в записи или в нумерации нотариальных действий и исправления записи нотариального действия, а также необходимости аннулирования ошибочно внесенной записи, должностное лицо делает об этом отметку в реестре, скрепляя ее своей подписью и именной печатью, не задевая графы раздела «расписка в получении оформленного документа».</w:t>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Внесение изменений в электронный реестр регистрации нотариальных действий производится согласно Положению ЕИСН.</w:t>
      </w:r>
    </w:p>
    <w:p>
      <w:pPr>
        <w:spacing w:after="120"/>
        <w:jc w:val="both"/>
      </w:pPr>
      <w:r>
        <w:rPr>
          <w:rFonts w:ascii="Arial" w:cs="Arial" w:eastAsia="Arial" w:hAnsi="Arial"/>
          <w:sz w:val="24"/>
          <w:szCs w:val="24"/>
        </w:rPr>
        <w:t xml:space="preserve">64. </w:t>
      </w:r>
      <w:r>
        <w:rPr>
          <w:rFonts w:ascii="Arial" w:cs="Arial" w:eastAsia="Arial" w:hAnsi="Arial"/>
          <w:sz w:val="24"/>
          <w:szCs w:val="24"/>
        </w:rPr>
        <w:t xml:space="preserve">Независимо от количества удостоверяемых и свидетельствуемых экземпляров документов, каждому нотариальному действию присваивается один порядковый номер, с отметкой в реестре количества удостоверенных или засвидетельствованных экземпляров документа. Исключением является свидетельствование верности копий документов и свидетельствование подлинности подписей на банковских карточках, когда каждому экземпляру документа (копии документа или банковской карточке) присваивается один порядковый номер. Номер, под которым нотариальное действие зарегистрировано в реестре, указывается в удостоверительных надписях выдаваемых документов.</w:t>
      </w:r>
    </w:p>
    <w:p>
      <w:pPr>
        <w:spacing w:after="120"/>
        <w:jc w:val="both"/>
      </w:pPr>
      <w:r>
        <w:rPr>
          <w:rFonts w:ascii="Arial" w:cs="Arial" w:eastAsia="Arial" w:hAnsi="Arial"/>
          <w:sz w:val="24"/>
          <w:szCs w:val="24"/>
        </w:rPr>
        <w:t xml:space="preserve">65. </w:t>
      </w:r>
      <w:r>
        <w:rPr>
          <w:rFonts w:ascii="Arial" w:cs="Arial" w:eastAsia="Arial" w:hAnsi="Arial"/>
          <w:sz w:val="24"/>
          <w:szCs w:val="24"/>
        </w:rPr>
        <w:t xml:space="preserve">Реестр регистрации нотариальных действий на бумажном носителе, куда вносятся все нотариальные действия, производятся синей или черной ручкой, аккуратно и разборчиво в связи единообразной формы. Допустимы сокращения слов, позволяющие установить содержание записи, внесение поправок (дописок, приписок, исправлений), в обязательном порядке оговариваемых. Поправки должны быть сделаны так, чтобы все ошибочно написанное, а затем зачеркнутое или исправленное можно было прочесть в первоначальном виде, при этом не допускается использование корректирующей краски. Поправки заверяются подписью должностного лица.</w:t>
      </w:r>
    </w:p>
    <w:p>
      <w:pPr>
        <w:spacing w:after="120"/>
        <w:jc w:val="both"/>
      </w:pPr>
      <w:r>
        <w:rPr>
          <w:rFonts w:ascii="Arial" w:cs="Arial" w:eastAsia="Arial" w:hAnsi="Arial"/>
          <w:sz w:val="24"/>
          <w:szCs w:val="24"/>
        </w:rPr>
        <w:t xml:space="preserve">66. </w:t>
      </w:r>
      <w:r>
        <w:rPr>
          <w:rFonts w:ascii="Arial" w:cs="Arial" w:eastAsia="Arial" w:hAnsi="Arial"/>
          <w:sz w:val="24"/>
          <w:szCs w:val="24"/>
        </w:rPr>
        <w:t xml:space="preserve">В случае обнаружения ошибок в нумерации нотариальных действий в </w:t>
      </w:r>
      <w:r>
        <w:rPr>
          <w:rFonts w:ascii="Arial" w:cs="Arial" w:eastAsia="Arial" w:hAnsi="Arial"/>
          <w:sz w:val="24"/>
          <w:szCs w:val="24"/>
        </w:rPr>
        <w:t xml:space="preserve">реестре</w:t>
      </w:r>
      <w:r>
        <w:rPr>
          <w:rFonts w:ascii="Arial" w:cs="Arial" w:eastAsia="Arial" w:hAnsi="Arial"/>
          <w:sz w:val="24"/>
          <w:szCs w:val="24"/>
        </w:rPr>
        <w:t xml:space="preserve"> должностное лицо не позднее дня, следующего за днем обнаружения ошибки, составляет акт, заверяемый подписью должностного лица с проставлением даты и оттиска печати органа местного самоуправления. Акт подклеивается в конец </w:t>
      </w:r>
      <w:r>
        <w:rPr>
          <w:rFonts w:ascii="Arial" w:cs="Arial" w:eastAsia="Arial" w:hAnsi="Arial"/>
          <w:sz w:val="24"/>
          <w:szCs w:val="24"/>
        </w:rPr>
        <w:t xml:space="preserve">реестра</w:t>
      </w:r>
      <w:r>
        <w:rPr>
          <w:rFonts w:ascii="Arial" w:cs="Arial" w:eastAsia="Arial" w:hAnsi="Arial"/>
          <w:sz w:val="24"/>
          <w:szCs w:val="24"/>
        </w:rPr>
        <w:t xml:space="preserve">, на месте склейки ставится подпись и оттиск печати должностного лица, который проставляется таким образом, чтобы часть оттиска была расположена на акте, другая часть – на </w:t>
      </w:r>
      <w:r>
        <w:rPr>
          <w:rFonts w:ascii="Arial" w:cs="Arial" w:eastAsia="Arial" w:hAnsi="Arial"/>
          <w:sz w:val="24"/>
          <w:szCs w:val="24"/>
        </w:rPr>
        <w:t xml:space="preserve">реестре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w:t>
      </w:r>
      <w:r>
        <w:rPr>
          <w:rFonts w:ascii="Arial" w:cs="Arial" w:eastAsia="Arial" w:hAnsi="Arial"/>
          <w:sz w:val="24"/>
          <w:szCs w:val="24"/>
        </w:rPr>
        <w:t xml:space="preserve">В графе 1 реестра регистрации нотариальных действий на бумажном носителе указывается порядковый номер нотариального действия с начала года, который должен быть идентичным номеру в электронном реестре. Номер, под которым нотариальное действие зарегистрировано в электронном реестре регистрации нотариальных действий ЕИСН, указывается в выдаваемых должностным лицом документах совершением в соответствующей удостоверительной надписью на документах.</w:t>
      </w:r>
    </w:p>
    <w:p>
      <w:pPr>
        <w:spacing w:after="120"/>
        <w:jc w:val="both"/>
      </w:pPr>
      <w:r>
        <w:rPr>
          <w:rFonts w:ascii="Arial" w:cs="Arial" w:eastAsia="Arial" w:hAnsi="Arial"/>
          <w:sz w:val="24"/>
          <w:szCs w:val="24"/>
        </w:rPr>
        <w:t xml:space="preserve">В графе 2 указывается дата совершения нотариального действия, которая должна совпадать с датой в удостоверительной надписи.</w:t>
      </w:r>
    </w:p>
    <w:p>
      <w:pPr>
        <w:spacing w:after="120"/>
        <w:jc w:val="both"/>
      </w:pPr>
      <w:r>
        <w:rPr>
          <w:rFonts w:ascii="Arial" w:cs="Arial" w:eastAsia="Arial" w:hAnsi="Arial"/>
          <w:sz w:val="24"/>
          <w:szCs w:val="24"/>
        </w:rPr>
        <w:t xml:space="preserve">В графе 3 указываются фамилия, имя, отчество граждан, наименование юридических лиц, для которых совершено нотариальное действие, или их представителей (родителей, опекунов, попечителей), в этой же графе дополнительно указываются фамилия, имя, отчество лиц, действующих по доверенности, рукоприкладчиков, переводчиков, свидетелей, исполнителей завещания.  </w:t>
      </w:r>
    </w:p>
    <w:p>
      <w:pPr>
        <w:spacing w:after="120"/>
        <w:jc w:val="both"/>
      </w:pPr>
      <w:r>
        <w:rPr>
          <w:rFonts w:ascii="Arial" w:cs="Arial" w:eastAsia="Arial" w:hAnsi="Arial"/>
          <w:sz w:val="24"/>
          <w:szCs w:val="24"/>
        </w:rPr>
        <w:t xml:space="preserve">В случае, когда экземпляр нотариально оформленного документа остается в делах должностного лица, адрес граждан, для которых совершено нотариальное действие, не указывается.</w:t>
      </w:r>
    </w:p>
    <w:p>
      <w:pPr>
        <w:spacing w:after="120"/>
        <w:jc w:val="both"/>
      </w:pPr>
      <w:r>
        <w:rPr>
          <w:rFonts w:ascii="Arial" w:cs="Arial" w:eastAsia="Arial" w:hAnsi="Arial"/>
          <w:sz w:val="24"/>
          <w:szCs w:val="24"/>
        </w:rPr>
        <w:t xml:space="preserve">Если одно лицо или несколько лиц после совершения нотариального действия, зарегистрированного в реестре нотариальных действий, обратились за совершением другого нотариального действия, допускается указание в </w:t>
      </w:r>
      <w:r>
        <w:rPr>
          <w:rFonts w:ascii="Arial" w:cs="Arial" w:eastAsia="Arial" w:hAnsi="Arial"/>
          <w:sz w:val="24"/>
          <w:szCs w:val="24"/>
        </w:rPr>
        <w:t xml:space="preserve">графе 3</w:t>
      </w:r>
      <w:r>
        <w:rPr>
          <w:rFonts w:ascii="Arial" w:cs="Arial" w:eastAsia="Arial" w:hAnsi="Arial"/>
          <w:sz w:val="24"/>
          <w:szCs w:val="24"/>
        </w:rPr>
        <w:t xml:space="preserve"> реестра слов «то (тот, те) же» или ссылки на номер записи первого нотариального действия.</w:t>
      </w:r>
    </w:p>
    <w:p>
      <w:pPr>
        <w:spacing w:after="120"/>
        <w:jc w:val="both"/>
      </w:pPr>
      <w:r>
        <w:rPr>
          <w:rFonts w:ascii="Arial" w:cs="Arial" w:eastAsia="Arial" w:hAnsi="Arial"/>
          <w:sz w:val="24"/>
          <w:szCs w:val="24"/>
        </w:rPr>
        <w:t xml:space="preserve">В графе 4 реестра указывается серия, номер, дата выдачи, кем выдан паспорт или иной документ, устанавливающий личность явившегося для совершения нотариального действия лица.</w:t>
      </w:r>
    </w:p>
    <w:p>
      <w:pPr>
        <w:spacing w:after="120"/>
        <w:jc w:val="both"/>
      </w:pPr>
      <w:r>
        <w:rPr>
          <w:rFonts w:ascii="Arial" w:cs="Arial" w:eastAsia="Arial" w:hAnsi="Arial"/>
          <w:sz w:val="24"/>
          <w:szCs w:val="24"/>
        </w:rPr>
        <w:t xml:space="preserve">Должностное лицо может указать несколько документов, по которым он установил бесспорность сомнений относительно установления личности обратившегося.</w:t>
      </w:r>
    </w:p>
    <w:p>
      <w:pPr>
        <w:spacing w:after="120"/>
        <w:jc w:val="both"/>
      </w:pPr>
      <w:r>
        <w:rPr>
          <w:rFonts w:ascii="Arial" w:cs="Arial" w:eastAsia="Arial" w:hAnsi="Arial"/>
          <w:sz w:val="24"/>
          <w:szCs w:val="24"/>
        </w:rPr>
        <w:t xml:space="preserve">В графе 5 указывается краткое содержание нотариального действия.</w:t>
      </w:r>
    </w:p>
    <w:p>
      <w:pPr>
        <w:spacing w:after="120"/>
        <w:jc w:val="both"/>
      </w:pPr>
      <w:r>
        <w:rPr>
          <w:rFonts w:ascii="Arial" w:cs="Arial" w:eastAsia="Arial" w:hAnsi="Arial"/>
          <w:sz w:val="24"/>
          <w:szCs w:val="24"/>
        </w:rPr>
        <w:t xml:space="preserve">Допускается сокращение слов так, чтобы был понятен смысл написанного.</w:t>
      </w:r>
    </w:p>
    <w:p>
      <w:pPr>
        <w:spacing w:after="120"/>
        <w:jc w:val="both"/>
      </w:pPr>
      <w:r>
        <w:rPr>
          <w:rFonts w:ascii="Arial" w:cs="Arial" w:eastAsia="Arial" w:hAnsi="Arial"/>
          <w:sz w:val="24"/>
          <w:szCs w:val="24"/>
        </w:rPr>
        <w:t xml:space="preserve">В графе 6 указывается сумма взысканной государственной пошлины за совершение нотариальных действий. Если лицо, для которого совершается нотариальное действие, освобождено от уплаты государственной пошлины, указывается основание освобождения со ссылкой на соответствующую статью Кодекса о не налоговых доходах.</w:t>
      </w:r>
    </w:p>
    <w:p>
      <w:pPr>
        <w:spacing w:after="120"/>
        <w:jc w:val="both"/>
      </w:pPr>
      <w:r>
        <w:rPr>
          <w:rFonts w:ascii="Arial" w:cs="Arial" w:eastAsia="Arial" w:hAnsi="Arial"/>
          <w:sz w:val="24"/>
          <w:szCs w:val="24"/>
        </w:rPr>
        <w:t xml:space="preserve">При совершении нотариального действия вне помещения нотариальной конторы в </w:t>
      </w:r>
      <w:r>
        <w:rPr>
          <w:rFonts w:ascii="Arial" w:cs="Arial" w:eastAsia="Arial" w:hAnsi="Arial"/>
          <w:sz w:val="24"/>
          <w:szCs w:val="24"/>
        </w:rPr>
        <w:t xml:space="preserve">графе 6</w:t>
      </w:r>
      <w:r>
        <w:rPr>
          <w:rFonts w:ascii="Arial" w:cs="Arial" w:eastAsia="Arial" w:hAnsi="Arial"/>
          <w:sz w:val="24"/>
          <w:szCs w:val="24"/>
        </w:rPr>
        <w:t xml:space="preserve"> реестра указывается адрес, по которому совершено нотариальное действие.</w:t>
      </w:r>
    </w:p>
    <w:p>
      <w:pPr>
        <w:spacing w:after="120"/>
        <w:jc w:val="both"/>
      </w:pPr>
      <w:r>
        <w:rPr>
          <w:rFonts w:ascii="Arial" w:cs="Arial" w:eastAsia="Arial" w:hAnsi="Arial"/>
          <w:sz w:val="24"/>
          <w:szCs w:val="24"/>
        </w:rPr>
        <w:t xml:space="preserve">В графе 7 расписывается лицо в получении оформленного документа.</w:t>
      </w:r>
    </w:p>
    <w:p>
      <w:pPr>
        <w:spacing w:after="120"/>
        <w:jc w:val="both"/>
      </w:pPr>
      <w:r>
        <w:rPr>
          <w:rFonts w:ascii="Arial" w:cs="Arial" w:eastAsia="Arial" w:hAnsi="Arial"/>
          <w:sz w:val="24"/>
          <w:szCs w:val="24"/>
        </w:rPr>
        <w:t xml:space="preserve">68. </w:t>
      </w:r>
      <w:r>
        <w:rPr>
          <w:rFonts w:ascii="Arial" w:cs="Arial" w:eastAsia="Arial" w:hAnsi="Arial"/>
          <w:sz w:val="24"/>
          <w:szCs w:val="24"/>
        </w:rPr>
        <w:t xml:space="preserve"> Должностные лица выдают выписки из реестров регистрации нотариальных действий по заявлению граждан и юридических лиц, по поручению или в отношении которых совершались нотариальные действия, а также по письменному требованию суда, прокуратуры, органов следствия, в связи с находящимися в их производстве уголовными или гражданскими делами, и уполномоченному государственному органу в сфере финансовой разведки в случаях, предусмотренных Законом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69. </w:t>
      </w:r>
      <w:r>
        <w:rPr>
          <w:rFonts w:ascii="Arial" w:cs="Arial" w:eastAsia="Arial" w:hAnsi="Arial"/>
          <w:sz w:val="24"/>
          <w:szCs w:val="24"/>
        </w:rPr>
        <w:t xml:space="preserve">Выписка из реестра регистрируется в реестре регистрации нотариальных действий с совершением удостоверительной надписи как самостоятельное нотариальное действие с взиманием государственной пошлины.</w:t>
      </w:r>
    </w:p>
    <w:p>
      <w:pPr>
        <w:spacing w:after="120"/>
        <w:jc w:val="both"/>
      </w:pPr>
      <w:r>
        <w:rPr>
          <w:rFonts w:ascii="Arial" w:cs="Arial" w:eastAsia="Arial" w:hAnsi="Arial"/>
          <w:sz w:val="24"/>
          <w:szCs w:val="24"/>
        </w:rPr>
        <w:t xml:space="preserve">70. </w:t>
      </w:r>
      <w:r>
        <w:rPr>
          <w:rFonts w:ascii="Arial" w:cs="Arial" w:eastAsia="Arial" w:hAnsi="Arial"/>
          <w:sz w:val="24"/>
          <w:szCs w:val="24"/>
        </w:rPr>
        <w:t xml:space="preserve"> В случае утраты документов, удостоверенных или выданных должностными лицами, по письменным заявлениям физических и юридических лиц, по поручению или в отношении которых совершались нотариальные действия, выдаются дубликаты утраченных документов.</w:t>
      </w:r>
    </w:p>
    <w:p>
      <w:pPr>
        <w:spacing w:after="120"/>
        <w:jc w:val="both"/>
      </w:pPr>
      <w:r>
        <w:rPr>
          <w:rFonts w:ascii="Arial" w:cs="Arial" w:eastAsia="Arial" w:hAnsi="Arial"/>
          <w:sz w:val="24"/>
          <w:szCs w:val="24"/>
        </w:rPr>
        <w:t xml:space="preserve">71. </w:t>
      </w:r>
      <w:r>
        <w:rPr>
          <w:rFonts w:ascii="Arial" w:cs="Arial" w:eastAsia="Arial" w:hAnsi="Arial"/>
          <w:sz w:val="24"/>
          <w:szCs w:val="24"/>
        </w:rPr>
        <w:t xml:space="preserve">Выдача дубликатов документов производится с соблюдением требований пункта 4 настоящей Инструкции. Дубликат документа должен содержать весь текст удостоверенного или выданного документа.</w:t>
      </w:r>
    </w:p>
    <w:p>
      <w:pPr>
        <w:spacing w:after="120"/>
        <w:jc w:val="both"/>
      </w:pPr>
      <w:r>
        <w:rPr>
          <w:rFonts w:ascii="Arial" w:cs="Arial" w:eastAsia="Arial" w:hAnsi="Arial"/>
          <w:sz w:val="24"/>
          <w:szCs w:val="24"/>
        </w:rPr>
        <w:t xml:space="preserve">72. </w:t>
      </w:r>
      <w:r>
        <w:rPr>
          <w:rFonts w:ascii="Arial" w:cs="Arial" w:eastAsia="Arial" w:hAnsi="Arial"/>
          <w:sz w:val="24"/>
          <w:szCs w:val="24"/>
        </w:rPr>
        <w:t xml:space="preserve">Дубликат завещания может быть выдан указанным в завещании наследникам лишь подпредставлении ими свидетельства о смерти завещателя.</w:t>
      </w:r>
    </w:p>
    <w:p>
      <w:pPr>
        <w:spacing w:after="120"/>
        <w:jc w:val="both"/>
      </w:pPr>
      <w:r>
        <w:rPr>
          <w:rFonts w:ascii="Arial" w:cs="Arial" w:eastAsia="Arial" w:hAnsi="Arial"/>
          <w:sz w:val="24"/>
          <w:szCs w:val="24"/>
        </w:rPr>
        <w:t xml:space="preserve">73. </w:t>
      </w:r>
      <w:r>
        <w:rPr>
          <w:rFonts w:ascii="Arial" w:cs="Arial" w:eastAsia="Arial" w:hAnsi="Arial"/>
          <w:sz w:val="24"/>
          <w:szCs w:val="24"/>
        </w:rPr>
        <w:t xml:space="preserve"> Экземпляры нотариально удостоверенных сделок и акты описи наследственного имущества хранятся в нарядах.</w:t>
      </w:r>
    </w:p>
    <w:p>
      <w:pPr>
        <w:spacing w:after="120"/>
        <w:jc w:val="both"/>
      </w:pPr>
      <w:r>
        <w:rPr>
          <w:rFonts w:ascii="Arial" w:cs="Arial" w:eastAsia="Arial" w:hAnsi="Arial"/>
          <w:sz w:val="24"/>
          <w:szCs w:val="24"/>
        </w:rPr>
        <w:t xml:space="preserve">74. </w:t>
      </w:r>
      <w:r>
        <w:rPr>
          <w:rFonts w:ascii="Arial" w:cs="Arial" w:eastAsia="Arial" w:hAnsi="Arial"/>
          <w:sz w:val="24"/>
          <w:szCs w:val="24"/>
        </w:rPr>
        <w:t xml:space="preserve">Документы, на основании которых совершены нотариальные действия, приобщаются к оставляемым в нарядах экземплярам сделок, актов описи имущества, исполнительных надписей и т.п. При необходимости возврата подлинных документов (например, доверенности, выданной с правом передоверия) лицам, представившим их, оставляются копии этих документов.</w:t>
      </w:r>
    </w:p>
    <w:p>
      <w:pPr>
        <w:spacing w:after="120"/>
        <w:jc w:val="both"/>
      </w:pPr>
      <w:r>
        <w:rPr>
          <w:rFonts w:ascii="Arial" w:cs="Arial" w:eastAsia="Arial" w:hAnsi="Arial"/>
          <w:sz w:val="24"/>
          <w:szCs w:val="24"/>
        </w:rPr>
        <w:t xml:space="preserve">75. </w:t>
      </w:r>
      <w:r>
        <w:rPr>
          <w:rFonts w:ascii="Arial" w:cs="Arial" w:eastAsia="Arial" w:hAnsi="Arial"/>
          <w:sz w:val="24"/>
          <w:szCs w:val="24"/>
        </w:rPr>
        <w:t xml:space="preserve">Копии представляются заинтересованными лицами или по их просьбе изготавливаются должностным лицом. Копии названных документов заверяются должностным лицом, о чем на них делается надпись: «С подлинным верно». Далее указывается должность, фамилия, инициалы должностного лица и его подпись.</w:t>
      </w:r>
    </w:p>
    <w:p>
      <w:pPr>
        <w:spacing w:after="120"/>
        <w:jc w:val="both"/>
      </w:pPr>
      <w:r>
        <w:rPr>
          <w:rFonts w:ascii="Arial" w:cs="Arial" w:eastAsia="Arial" w:hAnsi="Arial"/>
          <w:sz w:val="24"/>
          <w:szCs w:val="24"/>
        </w:rPr>
        <w:t xml:space="preserve">76. </w:t>
      </w:r>
      <w:r>
        <w:rPr>
          <w:rFonts w:ascii="Arial" w:cs="Arial" w:eastAsia="Arial" w:hAnsi="Arial"/>
          <w:sz w:val="24"/>
          <w:szCs w:val="24"/>
        </w:rPr>
        <w:t xml:space="preserve">Документы, удостоверяющие личность обратившихся за совершением нотариальных действий граждан, их представителей или представителей юридических лиц, возвращаются представившим их лицам без оставления копий, но в реестре регистрации нотариальных действий записываются наименование документа, его номер, дата выдачи и наименование учреждения, выдавшего документ.</w:t>
      </w:r>
    </w:p>
    <w:p>
      <w:pPr>
        <w:spacing w:after="120"/>
        <w:jc w:val="both"/>
      </w:pPr>
      <w:r>
        <w:rPr>
          <w:rFonts w:ascii="Arial" w:cs="Arial" w:eastAsia="Arial" w:hAnsi="Arial"/>
          <w:sz w:val="24"/>
          <w:szCs w:val="24"/>
        </w:rPr>
        <w:t xml:space="preserve">77. </w:t>
      </w:r>
      <w:r>
        <w:rPr>
          <w:rFonts w:ascii="Arial" w:cs="Arial" w:eastAsia="Arial" w:hAnsi="Arial"/>
          <w:sz w:val="24"/>
          <w:szCs w:val="24"/>
        </w:rPr>
        <w:t xml:space="preserve">За совершение нотариальных действий, предусмотренных статьей 29 Закона Кыргызской Республики «О нотариате» и настоящей Инструкцией, должностные лица взимают государственную пошлину в соответствии с Кодексом Кыргызской Республики «О неналоговых доходах». Льготы для физических и юридических лиц, предусмотренные законодательством, распространяются на этих лиц при совершении должностными лицами нотариальных действий.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Особые правила удостоверения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w:t>
      </w:r>
      <w:r>
        <w:rPr>
          <w:rFonts w:ascii="Arial" w:cs="Arial" w:eastAsia="Arial" w:hAnsi="Arial"/>
          <w:sz w:val="24"/>
          <w:szCs w:val="24"/>
        </w:rPr>
        <w:t xml:space="preserve">Завещание является односторонней сделкой. При удостоверении завещаний должностное лицо руководствуется статьей 1131 и 1132 Гражданского кодекса Кыргызской Республики.</w:t>
      </w:r>
    </w:p>
    <w:p>
      <w:pPr>
        <w:spacing w:after="120"/>
        <w:jc w:val="both"/>
      </w:pPr>
      <w:r>
        <w:rPr>
          <w:rFonts w:ascii="Arial" w:cs="Arial" w:eastAsia="Arial" w:hAnsi="Arial"/>
          <w:sz w:val="24"/>
          <w:szCs w:val="24"/>
        </w:rPr>
        <w:t xml:space="preserve">79. </w:t>
      </w:r>
      <w:r>
        <w:rPr>
          <w:rFonts w:ascii="Arial" w:cs="Arial" w:eastAsia="Arial" w:hAnsi="Arial"/>
          <w:sz w:val="24"/>
          <w:szCs w:val="24"/>
        </w:rPr>
        <w:t xml:space="preserve">При удостоверении завещания от завещателя не требуется представления доказательств, подтверждающих его права на завещаемое имущество.</w:t>
      </w:r>
    </w:p>
    <w:p>
      <w:pPr>
        <w:spacing w:after="120"/>
        <w:jc w:val="both"/>
      </w:pPr>
      <w:r>
        <w:rPr>
          <w:rFonts w:ascii="Arial" w:cs="Arial" w:eastAsia="Arial" w:hAnsi="Arial"/>
          <w:sz w:val="24"/>
          <w:szCs w:val="24"/>
        </w:rPr>
        <w:t xml:space="preserve">80. </w:t>
      </w:r>
      <w:r>
        <w:rPr>
          <w:rFonts w:ascii="Arial" w:cs="Arial" w:eastAsia="Arial" w:hAnsi="Arial"/>
          <w:sz w:val="24"/>
          <w:szCs w:val="24"/>
        </w:rPr>
        <w:t xml:space="preserve">Завещатель вправе завещать имущественные права и имущество, которые возможно будут приобретены в будущем.</w:t>
      </w:r>
    </w:p>
    <w:p>
      <w:pPr>
        <w:spacing w:after="120"/>
        <w:jc w:val="both"/>
      </w:pPr>
      <w:r>
        <w:rPr>
          <w:rFonts w:ascii="Arial" w:cs="Arial" w:eastAsia="Arial" w:hAnsi="Arial"/>
          <w:sz w:val="24"/>
          <w:szCs w:val="24"/>
        </w:rPr>
        <w:t xml:space="preserve">81. </w:t>
      </w:r>
      <w:r>
        <w:rPr>
          <w:rFonts w:ascii="Arial" w:cs="Arial" w:eastAsia="Arial" w:hAnsi="Arial"/>
          <w:sz w:val="24"/>
          <w:szCs w:val="24"/>
        </w:rPr>
        <w:t xml:space="preserve">После установления личности и дееспособности гражданина, должностное лицо выясняет волеизъявление завещателя, разъясняет ему права наследников, которые могут претендовать по праву представления и по праву обязательной доли, а также права совладельцев, которые могут претендовать на определение причитающейся им доли в имуществе.</w:t>
      </w:r>
    </w:p>
    <w:p>
      <w:pPr>
        <w:spacing w:after="120"/>
        <w:jc w:val="both"/>
      </w:pPr>
      <w:r>
        <w:rPr>
          <w:rFonts w:ascii="Arial" w:cs="Arial" w:eastAsia="Arial" w:hAnsi="Arial"/>
          <w:sz w:val="24"/>
          <w:szCs w:val="24"/>
        </w:rPr>
        <w:t xml:space="preserve">82. </w:t>
      </w:r>
      <w:r>
        <w:rPr>
          <w:rFonts w:ascii="Arial" w:cs="Arial" w:eastAsia="Arial" w:hAnsi="Arial"/>
          <w:sz w:val="24"/>
          <w:szCs w:val="24"/>
        </w:rPr>
        <w:t xml:space="preserve">В завещании должностное лицо указывает о разъяснении завещателю содержание статьи 1149 Гражданского кодекса Кыргызской Республики, о чем завещатель должен подтвердить подписью о том, что разъяснены содержания указанной статьи.</w:t>
      </w:r>
    </w:p>
    <w:p>
      <w:pPr>
        <w:spacing w:after="120"/>
        <w:jc w:val="both"/>
      </w:pPr>
      <w:r>
        <w:rPr>
          <w:rFonts w:ascii="Arial" w:cs="Arial" w:eastAsia="Arial" w:hAnsi="Arial"/>
          <w:sz w:val="24"/>
          <w:szCs w:val="24"/>
        </w:rPr>
        <w:t xml:space="preserve">83. </w:t>
      </w:r>
      <w:r>
        <w:rPr>
          <w:rFonts w:ascii="Arial" w:cs="Arial" w:eastAsia="Arial" w:hAnsi="Arial"/>
          <w:sz w:val="24"/>
          <w:szCs w:val="24"/>
        </w:rPr>
        <w:t xml:space="preserve">40. Завещание должно быть написано завещателем либо записано с его слов должностным лицом.</w:t>
      </w:r>
    </w:p>
    <w:p>
      <w:pPr>
        <w:spacing w:after="120"/>
        <w:jc w:val="both"/>
      </w:pPr>
      <w:r>
        <w:rPr>
          <w:rFonts w:ascii="Arial" w:cs="Arial" w:eastAsia="Arial" w:hAnsi="Arial"/>
          <w:sz w:val="24"/>
          <w:szCs w:val="24"/>
        </w:rPr>
        <w:t xml:space="preserve">84. </w:t>
      </w:r>
      <w:r>
        <w:rPr>
          <w:rFonts w:ascii="Arial" w:cs="Arial" w:eastAsia="Arial" w:hAnsi="Arial"/>
          <w:sz w:val="24"/>
          <w:szCs w:val="24"/>
        </w:rPr>
        <w:t xml:space="preserve">Завещание должно быть совершено лично завещателем. Совершение завещания через представителя не допускается.</w:t>
      </w:r>
    </w:p>
    <w:p>
      <w:pPr>
        <w:spacing w:after="120"/>
        <w:jc w:val="both"/>
      </w:pPr>
      <w:r>
        <w:rPr>
          <w:rFonts w:ascii="Arial" w:cs="Arial" w:eastAsia="Arial" w:hAnsi="Arial"/>
          <w:sz w:val="24"/>
          <w:szCs w:val="24"/>
        </w:rPr>
        <w:t xml:space="preserve">85. </w:t>
      </w:r>
      <w:r>
        <w:rPr>
          <w:rFonts w:ascii="Arial" w:cs="Arial" w:eastAsia="Arial" w:hAnsi="Arial"/>
          <w:sz w:val="24"/>
          <w:szCs w:val="24"/>
        </w:rPr>
        <w:t xml:space="preserve">Завещание должно быть полностью прочитано завещателем в присутствии должностного лица до подписания завещания. После чего завещатель собственноручно подписывает завещание в присутствии должностного лица.</w:t>
      </w:r>
    </w:p>
    <w:p>
      <w:pPr>
        <w:spacing w:after="120"/>
        <w:jc w:val="both"/>
      </w:pPr>
      <w:r>
        <w:rPr>
          <w:rFonts w:ascii="Arial" w:cs="Arial" w:eastAsia="Arial" w:hAnsi="Arial"/>
          <w:sz w:val="24"/>
          <w:szCs w:val="24"/>
        </w:rPr>
        <w:t xml:space="preserve">86. </w:t>
      </w:r>
      <w:r>
        <w:rPr>
          <w:rFonts w:ascii="Arial" w:cs="Arial" w:eastAsia="Arial" w:hAnsi="Arial"/>
          <w:sz w:val="24"/>
          <w:szCs w:val="24"/>
        </w:rPr>
        <w:t xml:space="preserve">Завещание, записанное со слов завещателя, должно быть полностью прочитано завещателем в присутствии должностного лица до подписания завещания, о чем делается запись до подписи завещателя и в удостоверительной надписи должностного лица.</w:t>
      </w:r>
    </w:p>
    <w:p>
      <w:pPr>
        <w:spacing w:after="120"/>
        <w:jc w:val="both"/>
      </w:pPr>
      <w:r>
        <w:rPr>
          <w:rFonts w:ascii="Arial" w:cs="Arial" w:eastAsia="Arial" w:hAnsi="Arial"/>
          <w:sz w:val="24"/>
          <w:szCs w:val="24"/>
        </w:rPr>
        <w:t xml:space="preserve">87. </w:t>
      </w:r>
      <w:r>
        <w:rPr>
          <w:rFonts w:ascii="Arial" w:cs="Arial" w:eastAsia="Arial" w:hAnsi="Arial"/>
          <w:sz w:val="24"/>
          <w:szCs w:val="24"/>
        </w:rPr>
        <w:t xml:space="preserve">41. Если завещатель в силу физических недостатков, болезни или неграмотности не в состоянии лично прочитать и /или подписать завещание, его текст оглашается для него должностным лицом, о чем в завещании делается соответствующая запись с указанием причин, по которым завещатель не смог лично прочитать и/или подписать завещание.</w:t>
      </w:r>
    </w:p>
    <w:p>
      <w:pPr>
        <w:spacing w:after="120"/>
        <w:jc w:val="both"/>
      </w:pPr>
      <w:r>
        <w:rPr>
          <w:rFonts w:ascii="Arial" w:cs="Arial" w:eastAsia="Arial" w:hAnsi="Arial"/>
          <w:sz w:val="24"/>
          <w:szCs w:val="24"/>
        </w:rPr>
        <w:t xml:space="preserve">88. </w:t>
      </w:r>
      <w:r>
        <w:rPr>
          <w:rFonts w:ascii="Arial" w:cs="Arial" w:eastAsia="Arial" w:hAnsi="Arial"/>
          <w:sz w:val="24"/>
          <w:szCs w:val="24"/>
        </w:rPr>
        <w:t xml:space="preserve">Если завещатель в силу физических недостатков, болезни или по иным причинам не может собственноручно подписать завещание, то оформление завещания осуществляется по правилам, изложенным в разделе 2 настоящей Инструкции.</w:t>
      </w:r>
    </w:p>
    <w:p>
      <w:pPr>
        <w:spacing w:after="120"/>
        <w:jc w:val="both"/>
      </w:pPr>
      <w:r>
        <w:rPr>
          <w:rFonts w:ascii="Arial" w:cs="Arial" w:eastAsia="Arial" w:hAnsi="Arial"/>
          <w:sz w:val="24"/>
          <w:szCs w:val="24"/>
        </w:rPr>
        <w:t xml:space="preserve">89. </w:t>
      </w:r>
      <w:r>
        <w:rPr>
          <w:rFonts w:ascii="Arial" w:cs="Arial" w:eastAsia="Arial" w:hAnsi="Arial"/>
          <w:sz w:val="24"/>
          <w:szCs w:val="24"/>
        </w:rPr>
        <w:t xml:space="preserve">При удостоверении завещания рукоприкладчиком не могут быть:</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должностное лицо, удостоверяющий завещание;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лицо, пользу которого составлено завещание или сделан завещательный отказ;</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супруг такого лица, его дети, родители, внуки, правнуки;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наследники завещателя по закону;</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лица, не обладающие дееспособностью полном объеме;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неграмотные и другие лица, не способные прочитать завещание.</w:t>
      </w:r>
    </w:p>
    <w:p>
      <w:pPr>
        <w:spacing w:after="120"/>
        <w:jc w:val="both"/>
      </w:pPr>
      <w:r>
        <w:rPr>
          <w:rFonts w:ascii="Arial" w:cs="Arial" w:eastAsia="Arial" w:hAnsi="Arial"/>
          <w:sz w:val="24"/>
          <w:szCs w:val="24"/>
        </w:rPr>
        <w:t xml:space="preserve">90. </w:t>
      </w:r>
      <w:r>
        <w:rPr>
          <w:rFonts w:ascii="Arial" w:cs="Arial" w:eastAsia="Arial" w:hAnsi="Arial"/>
          <w:sz w:val="24"/>
          <w:szCs w:val="24"/>
        </w:rPr>
        <w:t xml:space="preserve">В завещании должно быть указано место, дата и время его составления.</w:t>
      </w:r>
    </w:p>
    <w:p>
      <w:pPr>
        <w:spacing w:after="120"/>
        <w:jc w:val="both"/>
      </w:pPr>
      <w:r>
        <w:rPr>
          <w:rFonts w:ascii="Arial" w:cs="Arial" w:eastAsia="Arial" w:hAnsi="Arial"/>
          <w:sz w:val="24"/>
          <w:szCs w:val="24"/>
        </w:rPr>
        <w:t xml:space="preserve">91. </w:t>
      </w:r>
      <w:r>
        <w:rPr>
          <w:rFonts w:ascii="Arial" w:cs="Arial" w:eastAsia="Arial" w:hAnsi="Arial"/>
          <w:sz w:val="24"/>
          <w:szCs w:val="24"/>
        </w:rPr>
        <w:t xml:space="preserve">Должностное лицо направляет экземпляр удостоверенного им завещания государственному нотариусу по месту жительства завещателя.</w:t>
      </w:r>
    </w:p>
    <w:p>
      <w:pPr>
        <w:spacing w:after="120"/>
        <w:jc w:val="both"/>
      </w:pPr>
      <w:r>
        <w:rPr>
          <w:rFonts w:ascii="Arial" w:cs="Arial" w:eastAsia="Arial" w:hAnsi="Arial"/>
          <w:sz w:val="24"/>
          <w:szCs w:val="24"/>
        </w:rPr>
        <w:t xml:space="preserve">92. </w:t>
      </w:r>
      <w:r>
        <w:rPr>
          <w:rFonts w:ascii="Arial" w:cs="Arial" w:eastAsia="Arial" w:hAnsi="Arial"/>
          <w:sz w:val="24"/>
          <w:szCs w:val="24"/>
        </w:rPr>
        <w:t xml:space="preserve">Завещание составляется не менее, чем в трех экземплярах, один из которых хранится в делах должностного лица, удостоверившего завещание, второй направляется в Ведомственный нотариальный архив в течение трех рабочих дней для учета в алфавитной книге учета завещаний и хранения, третьи экземпляры выдаются завещателю.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Особенности удостоверения секретного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w:t>
      </w:r>
      <w:r>
        <w:rPr>
          <w:rFonts w:ascii="Arial" w:cs="Arial" w:eastAsia="Arial" w:hAnsi="Arial"/>
          <w:sz w:val="24"/>
          <w:szCs w:val="24"/>
        </w:rPr>
        <w:t xml:space="preserve"> Секретное завещание по желанию завещателя удостоверяется без ознакомления с его содержанием.</w:t>
      </w:r>
    </w:p>
    <w:p>
      <w:pPr>
        <w:spacing w:after="120"/>
        <w:jc w:val="both"/>
      </w:pPr>
      <w:r>
        <w:rPr>
          <w:rFonts w:ascii="Arial" w:cs="Arial" w:eastAsia="Arial" w:hAnsi="Arial"/>
          <w:sz w:val="24"/>
          <w:szCs w:val="24"/>
        </w:rPr>
        <w:t xml:space="preserve">94. </w:t>
      </w:r>
      <w:r>
        <w:rPr>
          <w:rFonts w:ascii="Arial" w:cs="Arial" w:eastAsia="Arial" w:hAnsi="Arial"/>
          <w:sz w:val="24"/>
          <w:szCs w:val="24"/>
        </w:rPr>
        <w:t xml:space="preserve">Секретное завещание, под страхом его недействительности, должно быть собственноручно написано и подписано завещателем.</w:t>
      </w:r>
    </w:p>
    <w:p>
      <w:pPr>
        <w:spacing w:after="120"/>
        <w:jc w:val="both"/>
      </w:pPr>
      <w:r>
        <w:rPr>
          <w:rFonts w:ascii="Arial" w:cs="Arial" w:eastAsia="Arial" w:hAnsi="Arial"/>
          <w:sz w:val="24"/>
          <w:szCs w:val="24"/>
        </w:rPr>
        <w:t xml:space="preserve">95. </w:t>
      </w:r>
      <w:r>
        <w:rPr>
          <w:rFonts w:ascii="Arial" w:cs="Arial" w:eastAsia="Arial" w:hAnsi="Arial"/>
          <w:sz w:val="24"/>
          <w:szCs w:val="24"/>
        </w:rPr>
        <w:t xml:space="preserve">Завещание в присутствии двух свидетелей и должностного лица должно быть заклеено в конверт, в котором свидетели ставят свои подписи, каждый лично с указанием своего фамилии, имени, отчества и постоянного места жительства. После чего, конверт, подписанный свидетелями, запечатывается в присутствии этих же свидетелей и должностного лица в другой конверт, на котором должностное лицо производит удостоверительную надпись.</w:t>
      </w:r>
    </w:p>
    <w:p>
      <w:pPr>
        <w:spacing w:after="120"/>
        <w:jc w:val="both"/>
      </w:pPr>
      <w:r>
        <w:rPr>
          <w:rFonts w:ascii="Arial" w:cs="Arial" w:eastAsia="Arial" w:hAnsi="Arial"/>
          <w:sz w:val="24"/>
          <w:szCs w:val="24"/>
        </w:rPr>
        <w:t xml:space="preserve">96. </w:t>
      </w:r>
      <w:r>
        <w:rPr>
          <w:rFonts w:ascii="Arial" w:cs="Arial" w:eastAsia="Arial" w:hAnsi="Arial"/>
          <w:sz w:val="24"/>
          <w:szCs w:val="24"/>
        </w:rPr>
        <w:t xml:space="preserve">Секретное завещание хранится в отдельном наряде должностного лица или в Ведомственном нотариальном архиве.</w:t>
      </w:r>
    </w:p>
    <w:p>
      <w:pPr>
        <w:spacing w:after="120"/>
        <w:jc w:val="both"/>
      </w:pPr>
      <w:r>
        <w:rPr>
          <w:rFonts w:ascii="Arial" w:cs="Arial" w:eastAsia="Arial" w:hAnsi="Arial"/>
          <w:sz w:val="24"/>
          <w:szCs w:val="24"/>
        </w:rPr>
        <w:t xml:space="preserve">97. </w:t>
      </w:r>
      <w:r>
        <w:rPr>
          <w:rFonts w:ascii="Arial" w:cs="Arial" w:eastAsia="Arial" w:hAnsi="Arial"/>
          <w:sz w:val="24"/>
          <w:szCs w:val="24"/>
        </w:rPr>
        <w:t xml:space="preserve">При регистрации секретного завещания в реестре регистрации нотариальных действий указываются фамилия, имя, отчество, паспортные данные завещателя; в графе «содержание нотариального действия» пишется «секретное завещание». В реестре также указываются фамилии, имена, отчества и паспортные данные свидетелей, их подписи.</w:t>
      </w:r>
    </w:p>
    <w:p>
      <w:pPr>
        <w:spacing w:after="120"/>
        <w:jc w:val="both"/>
      </w:pPr>
      <w:r>
        <w:rPr>
          <w:rFonts w:ascii="Arial" w:cs="Arial" w:eastAsia="Arial" w:hAnsi="Arial"/>
          <w:sz w:val="24"/>
          <w:szCs w:val="24"/>
        </w:rPr>
        <w:t xml:space="preserve">98. </w:t>
      </w:r>
      <w:r>
        <w:rPr>
          <w:rFonts w:ascii="Arial" w:cs="Arial" w:eastAsia="Arial" w:hAnsi="Arial"/>
          <w:sz w:val="24"/>
          <w:szCs w:val="24"/>
        </w:rPr>
        <w:t xml:space="preserve">Наследодатель может не только распорядиться своим имуществом, но и прописать в завещании завещательный отказ, возложение обязанностей.</w:t>
      </w:r>
    </w:p>
    <w:p>
      <w:pPr>
        <w:spacing w:after="120"/>
        <w:jc w:val="both"/>
      </w:pPr>
      <w:r>
        <w:rPr>
          <w:rFonts w:ascii="Arial" w:cs="Arial" w:eastAsia="Arial" w:hAnsi="Arial"/>
          <w:sz w:val="24"/>
          <w:szCs w:val="24"/>
        </w:rPr>
        <w:t xml:space="preserve">99. </w:t>
      </w:r>
      <w:r>
        <w:rPr>
          <w:rFonts w:ascii="Arial" w:cs="Arial" w:eastAsia="Arial" w:hAnsi="Arial"/>
          <w:sz w:val="24"/>
          <w:szCs w:val="24"/>
        </w:rPr>
        <w:t xml:space="preserve">В завещании с завещательным отказом всегда связан с имущественными требованиями и должен быть закреплен в завещании, в противном случае он не имеет юридической силы. Исполнителем в завещании с завещательным отказом может быть лицо как из числа наследников, так и другие лица.</w:t>
      </w:r>
    </w:p>
    <w:p>
      <w:pPr>
        <w:spacing w:after="120"/>
        <w:jc w:val="both"/>
      </w:pPr>
      <w:r>
        <w:rPr>
          <w:rFonts w:ascii="Arial" w:cs="Arial" w:eastAsia="Arial" w:hAnsi="Arial"/>
          <w:sz w:val="24"/>
          <w:szCs w:val="24"/>
        </w:rPr>
        <w:t xml:space="preserve">100. </w:t>
      </w:r>
      <w:r>
        <w:rPr>
          <w:rFonts w:ascii="Arial" w:cs="Arial" w:eastAsia="Arial" w:hAnsi="Arial"/>
          <w:sz w:val="24"/>
          <w:szCs w:val="24"/>
        </w:rPr>
        <w:t xml:space="preserve">Завещательное возложение регулирует обременения, не связанные с собственностью. В завещании с возложением обязанностей указывают исполнителя завещания из числа наследников по завещанию и его обязанность совершить какое–либо действие или воздержаться от него.</w:t>
      </w:r>
    </w:p>
    <w:p>
      <w:pPr>
        <w:spacing w:after="120"/>
        <w:jc w:val="both"/>
      </w:pPr>
      <w:r>
        <w:rPr>
          <w:rFonts w:ascii="Arial" w:cs="Arial" w:eastAsia="Arial" w:hAnsi="Arial"/>
          <w:sz w:val="24"/>
          <w:szCs w:val="24"/>
        </w:rPr>
        <w:t xml:space="preserve">101. </w:t>
      </w:r>
      <w:r>
        <w:rPr>
          <w:rFonts w:ascii="Arial" w:cs="Arial" w:eastAsia="Arial" w:hAnsi="Arial"/>
          <w:sz w:val="24"/>
          <w:szCs w:val="24"/>
        </w:rPr>
        <w:t xml:space="preserve">Завещатель вправе изменить или отменить завещание.</w:t>
      </w:r>
    </w:p>
    <w:p>
      <w:pPr>
        <w:spacing w:after="120"/>
        <w:jc w:val="both"/>
      </w:pPr>
      <w:r>
        <w:rPr>
          <w:rFonts w:ascii="Arial" w:cs="Arial" w:eastAsia="Arial" w:hAnsi="Arial"/>
          <w:sz w:val="24"/>
          <w:szCs w:val="24"/>
        </w:rPr>
        <w:t xml:space="preserve">102. </w:t>
      </w:r>
      <w:r>
        <w:rPr>
          <w:rFonts w:ascii="Arial" w:cs="Arial" w:eastAsia="Arial" w:hAnsi="Arial"/>
          <w:sz w:val="24"/>
          <w:szCs w:val="24"/>
        </w:rPr>
        <w:t xml:space="preserve">Изменение завещание производится путем подачи соответствующего заявления об отмене завещания, путем составления нового завещания, путем отмены ранее удостоверенного завещания и составления нового.</w:t>
      </w:r>
    </w:p>
    <w:p>
      <w:pPr>
        <w:spacing w:after="120"/>
        <w:jc w:val="both"/>
      </w:pPr>
      <w:r>
        <w:rPr>
          <w:rFonts w:ascii="Arial" w:cs="Arial" w:eastAsia="Arial" w:hAnsi="Arial"/>
          <w:sz w:val="24"/>
          <w:szCs w:val="24"/>
        </w:rPr>
        <w:t xml:space="preserve">103. </w:t>
      </w:r>
      <w:r>
        <w:rPr>
          <w:rFonts w:ascii="Arial" w:cs="Arial" w:eastAsia="Arial" w:hAnsi="Arial"/>
          <w:sz w:val="24"/>
          <w:szCs w:val="24"/>
        </w:rPr>
        <w:t xml:space="preserve">Подлинность подписи на заявлении об отмене завещания должна быть нотариально засвидетельствована.</w:t>
      </w:r>
    </w:p>
    <w:p>
      <w:pPr>
        <w:spacing w:after="120"/>
        <w:jc w:val="both"/>
      </w:pPr>
      <w:r>
        <w:rPr>
          <w:rFonts w:ascii="Arial" w:cs="Arial" w:eastAsia="Arial" w:hAnsi="Arial"/>
          <w:sz w:val="24"/>
          <w:szCs w:val="24"/>
        </w:rPr>
        <w:t xml:space="preserve">104. </w:t>
      </w:r>
      <w:r>
        <w:rPr>
          <w:rFonts w:ascii="Arial" w:cs="Arial" w:eastAsia="Arial" w:hAnsi="Arial"/>
          <w:sz w:val="24"/>
          <w:szCs w:val="24"/>
        </w:rPr>
        <w:t xml:space="preserve">В случае получения заявления об отмене сделанного завещания, а равно получения нового завещания, отменяющего или изменяющего ранее сделанное завещание, должностные лица делают об этом отметку на экземпляре завещания, хранящегося у должностного лица, и в алфавитной книге учета завещаний.</w:t>
      </w:r>
    </w:p>
    <w:p>
      <w:pPr>
        <w:spacing w:after="120"/>
        <w:jc w:val="both"/>
      </w:pPr>
      <w:r>
        <w:rPr>
          <w:rFonts w:ascii="Arial" w:cs="Arial" w:eastAsia="Arial" w:hAnsi="Arial"/>
          <w:sz w:val="24"/>
          <w:szCs w:val="24"/>
        </w:rPr>
        <w:t xml:space="preserve">105. </w:t>
      </w:r>
      <w:r>
        <w:rPr>
          <w:rFonts w:ascii="Arial" w:cs="Arial" w:eastAsia="Arial" w:hAnsi="Arial"/>
          <w:sz w:val="24"/>
          <w:szCs w:val="24"/>
        </w:rPr>
        <w:t xml:space="preserve">Если реестр регистрации нотариальных действий, в котором зарегистрировано завещание, а так же если алфавитная книга учета завещаний хранится в делах Ведомственного нотариального архива, либо у должностного лица, удостоверившего завещание, то заявление об отмене направляется в соответствующий архив для внесения сведений об отмене.</w:t>
      </w:r>
    </w:p>
    <w:p>
      <w:pPr>
        <w:spacing w:after="120"/>
        <w:jc w:val="both"/>
      </w:pPr>
      <w:r>
        <w:rPr>
          <w:rFonts w:ascii="Arial" w:cs="Arial" w:eastAsia="Arial" w:hAnsi="Arial"/>
          <w:sz w:val="24"/>
          <w:szCs w:val="24"/>
        </w:rPr>
        <w:t xml:space="preserve">106. </w:t>
      </w:r>
      <w:r>
        <w:rPr>
          <w:rFonts w:ascii="Arial" w:cs="Arial" w:eastAsia="Arial" w:hAnsi="Arial"/>
          <w:sz w:val="24"/>
          <w:szCs w:val="24"/>
        </w:rPr>
        <w:t xml:space="preserve">Если завещатель предоставит имеющийся у него свой экземпляр завещания, то отметка об отмене завещания делается и на этом экземпляре, далее вместе с заявлением об отмене приобщается к экземпляру завещания, хранящемуся в архиве.</w:t>
      </w:r>
    </w:p>
    <w:p>
      <w:pPr>
        <w:spacing w:after="120"/>
        <w:jc w:val="both"/>
      </w:pPr>
      <w:r>
        <w:rPr>
          <w:rFonts w:ascii="Arial" w:cs="Arial" w:eastAsia="Arial" w:hAnsi="Arial"/>
          <w:sz w:val="24"/>
          <w:szCs w:val="24"/>
        </w:rPr>
        <w:t xml:space="preserve">107. </w:t>
      </w:r>
      <w:r>
        <w:rPr>
          <w:rFonts w:ascii="Arial" w:cs="Arial" w:eastAsia="Arial" w:hAnsi="Arial"/>
          <w:sz w:val="24"/>
          <w:szCs w:val="24"/>
        </w:rPr>
        <w:t xml:space="preserve">При удостоверении завещания с выездом, должностное лицо в тексте завещания указывает место и время совершения нотариального действия.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Удостоверение доверенностей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w:t>
      </w:r>
      <w:r>
        <w:rPr>
          <w:rFonts w:ascii="Arial" w:cs="Arial" w:eastAsia="Arial" w:hAnsi="Arial"/>
          <w:sz w:val="24"/>
          <w:szCs w:val="24"/>
        </w:rPr>
        <w:t xml:space="preserve">Доверенность является односторонней сделкой. Выдача доверенностей является конституционным правом гражданина выражать свое волеизъявление по единоличному усмотрению. При удостоверении доверенностей должностное лицо не проверяет принадлежность имущества или права физическому лицу, а также наличие обременений (ареста, запрещения и др.) на распоряжение имуществом, имущественными правами.</w:t>
      </w:r>
    </w:p>
    <w:p>
      <w:pPr>
        <w:spacing w:after="120"/>
        <w:jc w:val="both"/>
      </w:pPr>
      <w:r>
        <w:rPr>
          <w:rFonts w:ascii="Arial" w:cs="Arial" w:eastAsia="Arial" w:hAnsi="Arial"/>
          <w:sz w:val="24"/>
          <w:szCs w:val="24"/>
        </w:rPr>
        <w:t xml:space="preserve">109. </w:t>
      </w:r>
      <w:r>
        <w:rPr>
          <w:rFonts w:ascii="Arial" w:cs="Arial" w:eastAsia="Arial" w:hAnsi="Arial"/>
          <w:sz w:val="24"/>
          <w:szCs w:val="24"/>
        </w:rPr>
        <w:t xml:space="preserve">При удостоверении доверенностей должностное лицо проверяет только личность обратившегося лица и не вправе требовать одновременного удостоверения доверенностей других сособственников и согласия супруга, если доверенность выдается на распоряжение имуществом или имущественным правом, находящегося в долевой/ совместной собственности.</w:t>
      </w:r>
    </w:p>
    <w:p>
      <w:pPr>
        <w:spacing w:after="120"/>
        <w:jc w:val="both"/>
      </w:pPr>
      <w:r>
        <w:rPr>
          <w:rFonts w:ascii="Arial" w:cs="Arial" w:eastAsia="Arial" w:hAnsi="Arial"/>
          <w:sz w:val="24"/>
          <w:szCs w:val="24"/>
        </w:rPr>
        <w:t xml:space="preserve">110. </w:t>
      </w:r>
      <w:r>
        <w:rPr>
          <w:rFonts w:ascii="Arial" w:cs="Arial" w:eastAsia="Arial" w:hAnsi="Arial"/>
          <w:sz w:val="24"/>
          <w:szCs w:val="24"/>
        </w:rPr>
        <w:t xml:space="preserve">Должностные лица удостоверяют доверенности от имени одного или нескольких лиц.</w:t>
      </w:r>
    </w:p>
    <w:p>
      <w:pPr>
        <w:spacing w:after="120"/>
        <w:jc w:val="both"/>
      </w:pPr>
      <w:r>
        <w:rPr>
          <w:rFonts w:ascii="Arial" w:cs="Arial" w:eastAsia="Arial" w:hAnsi="Arial"/>
          <w:sz w:val="24"/>
          <w:szCs w:val="24"/>
        </w:rPr>
        <w:t xml:space="preserve">111. </w:t>
      </w:r>
      <w:r>
        <w:rPr>
          <w:rFonts w:ascii="Arial" w:cs="Arial" w:eastAsia="Arial" w:hAnsi="Arial"/>
          <w:sz w:val="24"/>
          <w:szCs w:val="24"/>
        </w:rPr>
        <w:t xml:space="preserve">В тексте доверенности должны быть указаны место и дата ее подписания, фамилии, имена, отчества, паспортные данные, персональный идентификационный номер (полное наименование юридического лица) и место жительства, (адрес местонахождение юридического лица) представителя и представляемого.</w:t>
      </w:r>
    </w:p>
    <w:p>
      <w:pPr>
        <w:spacing w:after="120"/>
        <w:jc w:val="both"/>
      </w:pPr>
      <w:r>
        <w:rPr>
          <w:rFonts w:ascii="Arial" w:cs="Arial" w:eastAsia="Arial" w:hAnsi="Arial"/>
          <w:sz w:val="24"/>
          <w:szCs w:val="24"/>
        </w:rPr>
        <w:t xml:space="preserve">112. </w:t>
      </w:r>
      <w:r>
        <w:rPr>
          <w:rFonts w:ascii="Arial" w:cs="Arial" w:eastAsia="Arial" w:hAnsi="Arial"/>
          <w:sz w:val="24"/>
          <w:szCs w:val="24"/>
        </w:rPr>
        <w:t xml:space="preserve">Доверенность, в которой не указана дата ее совершения, недействительна.</w:t>
      </w:r>
    </w:p>
    <w:p>
      <w:pPr>
        <w:spacing w:after="120"/>
        <w:jc w:val="both"/>
      </w:pPr>
      <w:r>
        <w:rPr>
          <w:rFonts w:ascii="Arial" w:cs="Arial" w:eastAsia="Arial" w:hAnsi="Arial"/>
          <w:sz w:val="24"/>
          <w:szCs w:val="24"/>
        </w:rPr>
        <w:t xml:space="preserve">113. </w:t>
      </w:r>
      <w:r>
        <w:rPr>
          <w:rFonts w:ascii="Arial" w:cs="Arial" w:eastAsia="Arial" w:hAnsi="Arial"/>
          <w:sz w:val="24"/>
          <w:szCs w:val="24"/>
        </w:rPr>
        <w:t xml:space="preserve">Срок действия доверенности обозначается прописью и не может превышать трех лет, за исключением случая, указанного в пункте 4 статьи 203 Гражданского кодекса Кыргызской Республики.</w:t>
      </w:r>
    </w:p>
    <w:p>
      <w:pPr>
        <w:spacing w:after="120"/>
        <w:jc w:val="both"/>
      </w:pPr>
      <w:r>
        <w:rPr>
          <w:rFonts w:ascii="Arial" w:cs="Arial" w:eastAsia="Arial" w:hAnsi="Arial"/>
          <w:sz w:val="24"/>
          <w:szCs w:val="24"/>
        </w:rPr>
        <w:t xml:space="preserve">114. </w:t>
      </w: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115. </w:t>
      </w:r>
      <w:r>
        <w:rPr>
          <w:rFonts w:ascii="Arial" w:cs="Arial" w:eastAsia="Arial" w:hAnsi="Arial"/>
          <w:sz w:val="24"/>
          <w:szCs w:val="24"/>
        </w:rPr>
        <w:t xml:space="preserve">Доверенность на совершение дарения представителем, в которой не назван одаряемый и не указан предмет дарения, ничтожна.</w:t>
      </w:r>
    </w:p>
    <w:p>
      <w:pPr>
        <w:spacing w:after="120"/>
        <w:jc w:val="both"/>
      </w:pPr>
      <w:r>
        <w:rPr>
          <w:rFonts w:ascii="Arial" w:cs="Arial" w:eastAsia="Arial" w:hAnsi="Arial"/>
          <w:sz w:val="24"/>
          <w:szCs w:val="24"/>
        </w:rPr>
        <w:t xml:space="preserve">116. </w:t>
      </w:r>
      <w:r>
        <w:rPr>
          <w:rFonts w:ascii="Arial" w:cs="Arial" w:eastAsia="Arial" w:hAnsi="Arial"/>
          <w:sz w:val="24"/>
          <w:szCs w:val="24"/>
        </w:rPr>
        <w:t xml:space="preserve">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w:t>
      </w:r>
    </w:p>
    <w:p>
      <w:pPr>
        <w:spacing w:after="120"/>
        <w:jc w:val="both"/>
      </w:pPr>
      <w:r>
        <w:rPr>
          <w:rFonts w:ascii="Arial" w:cs="Arial" w:eastAsia="Arial" w:hAnsi="Arial"/>
          <w:sz w:val="24"/>
          <w:szCs w:val="24"/>
        </w:rPr>
        <w:t xml:space="preserve">117. </w:t>
      </w:r>
      <w:r>
        <w:rPr>
          <w:rFonts w:ascii="Arial" w:cs="Arial" w:eastAsia="Arial" w:hAnsi="Arial"/>
          <w:sz w:val="24"/>
          <w:szCs w:val="24"/>
        </w:rPr>
        <w:t xml:space="preserve">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jc w:val="both"/>
      </w:pPr>
      <w:r>
        <w:rPr>
          <w:rFonts w:ascii="Arial" w:cs="Arial" w:eastAsia="Arial" w:hAnsi="Arial"/>
          <w:sz w:val="24"/>
          <w:szCs w:val="24"/>
        </w:rPr>
        <w:t xml:space="preserve">118. </w:t>
      </w:r>
      <w:r>
        <w:rPr>
          <w:rFonts w:ascii="Arial" w:cs="Arial" w:eastAsia="Arial" w:hAnsi="Arial"/>
          <w:sz w:val="24"/>
          <w:szCs w:val="24"/>
        </w:rPr>
        <w:t xml:space="preserve">В основной доверенности может быть предоставлено право частичного или полного передоверия предоставленных полномочий либо оговорено, какие конкретно полномочия могут быть переданы.</w:t>
      </w:r>
    </w:p>
    <w:p>
      <w:pPr>
        <w:spacing w:after="120"/>
        <w:jc w:val="both"/>
      </w:pPr>
      <w:r>
        <w:rPr>
          <w:rFonts w:ascii="Arial" w:cs="Arial" w:eastAsia="Arial" w:hAnsi="Arial"/>
          <w:sz w:val="24"/>
          <w:szCs w:val="24"/>
        </w:rPr>
        <w:t xml:space="preserve">119. </w:t>
      </w:r>
      <w:r>
        <w:rPr>
          <w:rFonts w:ascii="Arial" w:cs="Arial" w:eastAsia="Arial" w:hAnsi="Arial"/>
          <w:sz w:val="24"/>
          <w:szCs w:val="24"/>
        </w:rPr>
        <w:t xml:space="preserve">В тексте доверенности, выдаваемой в порядке передоверия, должно быть указано также дата и место удостоверения основной доверенности, наименование нотариуса или должностного лица, удостоверившего доверенность с правом передоверия.</w:t>
      </w:r>
    </w:p>
    <w:p>
      <w:pPr>
        <w:spacing w:after="120"/>
        <w:jc w:val="both"/>
      </w:pPr>
      <w:r>
        <w:rPr>
          <w:rFonts w:ascii="Arial" w:cs="Arial" w:eastAsia="Arial" w:hAnsi="Arial"/>
          <w:sz w:val="24"/>
          <w:szCs w:val="24"/>
        </w:rPr>
        <w:t xml:space="preserve">120. </w:t>
      </w:r>
      <w:r>
        <w:rPr>
          <w:rFonts w:ascii="Arial" w:cs="Arial" w:eastAsia="Arial" w:hAnsi="Arial"/>
          <w:sz w:val="24"/>
          <w:szCs w:val="24"/>
        </w:rPr>
        <w:t xml:space="preserve">Копия основной доверенности приобщается к экземпляру доверенности, оставляемому у должностного лица. Если доверенность и передоверие удостоверяется одним и тем же должностным лицом в один период хранения, то копия не снимается.</w:t>
      </w:r>
    </w:p>
    <w:p>
      <w:pPr>
        <w:spacing w:after="120"/>
        <w:jc w:val="both"/>
      </w:pPr>
      <w:r>
        <w:rPr>
          <w:rFonts w:ascii="Arial" w:cs="Arial" w:eastAsia="Arial" w:hAnsi="Arial"/>
          <w:sz w:val="24"/>
          <w:szCs w:val="24"/>
        </w:rPr>
        <w:t xml:space="preserve">121. </w:t>
      </w:r>
      <w:r>
        <w:rPr>
          <w:rFonts w:ascii="Arial" w:cs="Arial" w:eastAsia="Arial" w:hAnsi="Arial"/>
          <w:sz w:val="24"/>
          <w:szCs w:val="24"/>
        </w:rPr>
        <w:t xml:space="preserve">При удостоверении доверенности должностное лицо разъясняет содержание статьи 206 Гражданского кодекса Кыргызской Республики.</w:t>
      </w:r>
    </w:p>
    <w:p>
      <w:pPr>
        <w:spacing w:after="120"/>
        <w:jc w:val="both"/>
      </w:pPr>
      <w:r>
        <w:rPr>
          <w:rFonts w:ascii="Arial" w:cs="Arial" w:eastAsia="Arial" w:hAnsi="Arial"/>
          <w:sz w:val="24"/>
          <w:szCs w:val="24"/>
        </w:rPr>
        <w:t xml:space="preserve">122. </w:t>
      </w:r>
      <w:r>
        <w:rPr>
          <w:rFonts w:ascii="Arial" w:cs="Arial" w:eastAsia="Arial" w:hAnsi="Arial"/>
          <w:sz w:val="24"/>
          <w:szCs w:val="24"/>
        </w:rPr>
        <w:t xml:space="preserve">Запрещается удостоверять доверенности на автотранспортные средства с дипломатическими регистрационными номерным знаками согласно Положению о порядке регистрации (перерегистрации) автотранспортных средств дипломатических представительств и консульских учреждений иностранных государств, представительств международных организаций, а также автотранспортных средств их сотрудников, аккредитованных в Кыргызской Республике, утвержденным Постановлением Правительства Кыргызской Республики от 23 сентября 2015 г. № 659.</w:t>
      </w:r>
    </w:p>
    <w:p>
      <w:pPr>
        <w:spacing w:after="120"/>
        <w:jc w:val="both"/>
      </w:pPr>
      <w:r>
        <w:rPr>
          <w:rFonts w:ascii="Arial" w:cs="Arial" w:eastAsia="Arial" w:hAnsi="Arial"/>
          <w:sz w:val="24"/>
          <w:szCs w:val="24"/>
        </w:rPr>
        <w:t xml:space="preserve">123. </w:t>
      </w:r>
      <w:r>
        <w:rPr>
          <w:rFonts w:ascii="Arial" w:cs="Arial" w:eastAsia="Arial" w:hAnsi="Arial"/>
          <w:sz w:val="24"/>
          <w:szCs w:val="24"/>
        </w:rPr>
        <w:t xml:space="preserve">Лицо, выдавшее доверенность вправе отменить доверенность и доверенность, выданную в порядке передоверия.</w:t>
      </w:r>
    </w:p>
    <w:p>
      <w:pPr>
        <w:spacing w:after="120"/>
        <w:jc w:val="both"/>
      </w:pPr>
      <w:r>
        <w:rPr>
          <w:rFonts w:ascii="Arial" w:cs="Arial" w:eastAsia="Arial" w:hAnsi="Arial"/>
          <w:sz w:val="24"/>
          <w:szCs w:val="24"/>
        </w:rPr>
        <w:t xml:space="preserve">124. </w:t>
      </w:r>
      <w:r>
        <w:rPr>
          <w:rFonts w:ascii="Arial" w:cs="Arial" w:eastAsia="Arial" w:hAnsi="Arial"/>
          <w:sz w:val="24"/>
          <w:szCs w:val="24"/>
        </w:rPr>
        <w:t xml:space="preserve">Для отмены доверенности, лицо, выдавшее доверенность, обязано известить лицо, которому выдана доверенность, а также известных ему третьих лиц. Такое лицо может обратиться за помощью к должностному лицу, который свидетельствует подлинность подписи на заявлении о прекращении доверенности. Должностное лицо может содействовать обратившемуся лицу в передаче заявления поверенному и перечисленных в заявлении третьих лиц.</w:t>
      </w:r>
    </w:p>
    <w:p>
      <w:pPr>
        <w:spacing w:after="120"/>
        <w:jc w:val="both"/>
      </w:pPr>
      <w:r>
        <w:rPr>
          <w:rFonts w:ascii="Arial" w:cs="Arial" w:eastAsia="Arial" w:hAnsi="Arial"/>
          <w:sz w:val="24"/>
          <w:szCs w:val="24"/>
        </w:rPr>
        <w:t xml:space="preserve">125. </w:t>
      </w:r>
      <w:r>
        <w:rPr>
          <w:rFonts w:ascii="Arial" w:cs="Arial" w:eastAsia="Arial" w:hAnsi="Arial"/>
          <w:sz w:val="24"/>
          <w:szCs w:val="24"/>
        </w:rPr>
        <w:t xml:space="preserve">В случае подачи заявления об отмене доверенности, доверитель вправе обратиться к должностному лицу, удостоверившему доверенность. В случае его отсутствия, право принять заявление и засвидетельствовать подлинность подписи доверителя может любой нотариус. При этом, нотариус, принявший заявление об отмене, обязан уведомить должностное лицо, удостоверившего доверенность об отмене доверенности и включить в публичный реестр отмененных доверенностей.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Принятие мер к охране наследственного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w:t>
      </w:r>
      <w:r>
        <w:rPr>
          <w:rFonts w:ascii="Arial" w:cs="Arial" w:eastAsia="Arial" w:hAnsi="Arial"/>
          <w:sz w:val="24"/>
          <w:szCs w:val="24"/>
        </w:rPr>
        <w:t xml:space="preserve"> Должностные лица по месту открытия наследства (по последнему постоянному месту жительства наследодателя, а если оно неизвестно – по месту нахождения наследственного имущества или его основной части) по сообщению граждан, юридических лиц либо по своей инициативе принимают меры к охране наследственного имущества, когда это необходимо в интересах наследников, отказополучателей, кредиторов или государства. Должностные лица, принявшие меры к охране наследственного имущества, сообщают об этом государственной нотариальной конторе по месту открытия наследства.</w:t>
      </w:r>
    </w:p>
    <w:p>
      <w:pPr>
        <w:spacing w:after="120"/>
        <w:jc w:val="both"/>
      </w:pPr>
      <w:r>
        <w:rPr>
          <w:rFonts w:ascii="Arial" w:cs="Arial" w:eastAsia="Arial" w:hAnsi="Arial"/>
          <w:sz w:val="24"/>
          <w:szCs w:val="24"/>
        </w:rPr>
        <w:t xml:space="preserve">127. </w:t>
      </w:r>
      <w:r>
        <w:rPr>
          <w:rFonts w:ascii="Arial" w:cs="Arial" w:eastAsia="Arial" w:hAnsi="Arial"/>
          <w:sz w:val="24"/>
          <w:szCs w:val="24"/>
        </w:rPr>
        <w:t xml:space="preserve">Если имущество наследодателя или его часть находятся не в месте открытия наследства, должностное лицо по месту открытия наследства посылает нотариусу или должностному лицу органа местного самоуправления по месту нахождения наследственного имущества поручение о принятии мер к его охране. Должностное лицо органа местного самоуправления, принявшее меры к охране наследственного имущества, сообщает нотариальной конторе по месту открытия наследства о принятии указанных мер.</w:t>
      </w:r>
    </w:p>
    <w:p>
      <w:pPr>
        <w:spacing w:after="120"/>
        <w:jc w:val="both"/>
      </w:pPr>
      <w:r>
        <w:rPr>
          <w:rFonts w:ascii="Arial" w:cs="Arial" w:eastAsia="Arial" w:hAnsi="Arial"/>
          <w:sz w:val="24"/>
          <w:szCs w:val="24"/>
        </w:rPr>
        <w:t xml:space="preserve">128. </w:t>
      </w:r>
      <w:r>
        <w:rPr>
          <w:rFonts w:ascii="Arial" w:cs="Arial" w:eastAsia="Arial" w:hAnsi="Arial"/>
          <w:sz w:val="24"/>
          <w:szCs w:val="24"/>
        </w:rPr>
        <w:t xml:space="preserve">Основанием для принятия мер к охране наследственного имущества является поступление должностному лицу заявления заинтересованного лица. Заявление регистрируется в журнале входящей корреспонденции, в книге учета заявлений о принятии мер к охране наследственного имущества и приобщается к открытому наследственному делу.</w:t>
      </w:r>
    </w:p>
    <w:p>
      <w:pPr>
        <w:spacing w:after="120"/>
        <w:jc w:val="both"/>
      </w:pPr>
      <w:r>
        <w:rPr>
          <w:rFonts w:ascii="Arial" w:cs="Arial" w:eastAsia="Arial" w:hAnsi="Arial"/>
          <w:sz w:val="24"/>
          <w:szCs w:val="24"/>
        </w:rPr>
        <w:t xml:space="preserve">129. </w:t>
      </w:r>
      <w:r>
        <w:rPr>
          <w:rFonts w:ascii="Arial" w:cs="Arial" w:eastAsia="Arial" w:hAnsi="Arial"/>
          <w:sz w:val="24"/>
          <w:szCs w:val="24"/>
        </w:rPr>
        <w:t xml:space="preserve">Должностное лицо вправе по своей инициативе принимать меры к охране наследственного имущества, когда это необходимо в интересах наследников, отказополучателей, кредиторов или государства.</w:t>
      </w:r>
    </w:p>
    <w:p>
      <w:pPr>
        <w:spacing w:after="120"/>
        <w:jc w:val="both"/>
      </w:pPr>
      <w:r>
        <w:rPr>
          <w:rFonts w:ascii="Arial" w:cs="Arial" w:eastAsia="Arial" w:hAnsi="Arial"/>
          <w:sz w:val="24"/>
          <w:szCs w:val="24"/>
        </w:rPr>
        <w:t xml:space="preserve">Если поступило сообщение о принятии мер охраны к имуществу, представляющему историческую, научную, художественную или иную культурную ценность, оставшемуся после смерти одиноких граждан, и завещанного лицам, не входящим в круг наследников по закону, должностное лицо обязано принять все предусмотренные законодательством о нотариате меры для описи этого имущества.</w:t>
      </w:r>
    </w:p>
    <w:p>
      <w:pPr>
        <w:spacing w:after="120"/>
        <w:jc w:val="both"/>
      </w:pPr>
      <w:r>
        <w:rPr>
          <w:rFonts w:ascii="Arial" w:cs="Arial" w:eastAsia="Arial" w:hAnsi="Arial"/>
          <w:sz w:val="24"/>
          <w:szCs w:val="24"/>
        </w:rPr>
        <w:t xml:space="preserve">130. </w:t>
      </w:r>
      <w:r>
        <w:rPr>
          <w:rFonts w:ascii="Arial" w:cs="Arial" w:eastAsia="Arial" w:hAnsi="Arial"/>
          <w:sz w:val="24"/>
          <w:szCs w:val="24"/>
        </w:rPr>
        <w:t xml:space="preserve">Наследственное имущество описывается по установленной форме, не менее чем в трех экземплярах, один экземпляр, которого приобщается к материалам наследственного дела, второй выдается хранителю, назначенного должностным лицом.</w:t>
      </w:r>
    </w:p>
    <w:p>
      <w:pPr>
        <w:spacing w:after="120"/>
        <w:jc w:val="both"/>
      </w:pPr>
      <w:r>
        <w:rPr>
          <w:rFonts w:ascii="Arial" w:cs="Arial" w:eastAsia="Arial" w:hAnsi="Arial"/>
          <w:sz w:val="24"/>
          <w:szCs w:val="24"/>
        </w:rPr>
        <w:t xml:space="preserve">Хранителем может быть лицо из числа наследников, подавших заявление о вступлении в наследство. При производстве описи должностное лицо обязано пригласить двух свидетелей.</w:t>
      </w:r>
    </w:p>
    <w:p>
      <w:pPr>
        <w:spacing w:after="120"/>
        <w:jc w:val="both"/>
      </w:pPr>
      <w:r>
        <w:rPr>
          <w:rFonts w:ascii="Arial" w:cs="Arial" w:eastAsia="Arial" w:hAnsi="Arial"/>
          <w:sz w:val="24"/>
          <w:szCs w:val="24"/>
        </w:rPr>
        <w:t xml:space="preserve">При составлении описи должностное лицо может произвести видео–фиксацию и приобщить видеосъемку к материалам дела.</w:t>
      </w:r>
    </w:p>
    <w:p>
      <w:pPr>
        <w:spacing w:after="120"/>
        <w:jc w:val="both"/>
      </w:pPr>
      <w:r>
        <w:rPr>
          <w:rFonts w:ascii="Arial" w:cs="Arial" w:eastAsia="Arial" w:hAnsi="Arial"/>
          <w:sz w:val="24"/>
          <w:szCs w:val="24"/>
        </w:rPr>
        <w:t xml:space="preserve">При учреждении доверительного управления наследственным имуществом имущество передается </w:t>
      </w:r>
      <w:r>
        <w:rPr>
          <w:rFonts w:ascii="Arial" w:cs="Arial" w:eastAsia="Arial" w:hAnsi="Arial"/>
          <w:sz w:val="24"/>
          <w:szCs w:val="24"/>
        </w:rPr>
        <w:t xml:space="preserve">доверительному управляющему с указанием размера вознаграждения или отсутствия вознаграждения.</w:t>
      </w:r>
    </w:p>
    <w:p>
      <w:pPr>
        <w:spacing w:after="120"/>
        <w:jc w:val="both"/>
      </w:pPr>
      <w:r>
        <w:rPr>
          <w:rFonts w:ascii="Arial" w:cs="Arial" w:eastAsia="Arial" w:hAnsi="Arial"/>
          <w:sz w:val="24"/>
          <w:szCs w:val="24"/>
        </w:rPr>
        <w:t xml:space="preserve">Доверительный управляющий назначается должностным лицом из заявления (заявлений) наследника (наследников), а при отсутствии наследников – из заявления лица, обратившегося для учреждения доверительного управления, или судебного акта.</w:t>
      </w:r>
    </w:p>
    <w:p>
      <w:pPr>
        <w:spacing w:after="120"/>
        <w:jc w:val="both"/>
      </w:pPr>
      <w:r>
        <w:rPr>
          <w:rFonts w:ascii="Arial" w:cs="Arial" w:eastAsia="Arial" w:hAnsi="Arial"/>
          <w:sz w:val="24"/>
          <w:szCs w:val="24"/>
        </w:rPr>
        <w:t xml:space="preserve">Информация о стоимости наследственного имущества, в отношении которого учреждается доверительное управление, устанавливается должностным лицом из отчета независимого оценщика.</w:t>
      </w:r>
    </w:p>
    <w:p>
      <w:pPr>
        <w:spacing w:after="120"/>
        <w:jc w:val="both"/>
      </w:pPr>
      <w:r>
        <w:rPr>
          <w:rFonts w:ascii="Arial" w:cs="Arial" w:eastAsia="Arial" w:hAnsi="Arial"/>
          <w:sz w:val="24"/>
          <w:szCs w:val="24"/>
        </w:rPr>
        <w:t xml:space="preserve">131. </w:t>
      </w:r>
      <w:r>
        <w:rPr>
          <w:rFonts w:ascii="Arial" w:cs="Arial" w:eastAsia="Arial" w:hAnsi="Arial"/>
          <w:sz w:val="24"/>
          <w:szCs w:val="24"/>
        </w:rPr>
        <w:t xml:space="preserve">В акте описи должны быть указаны: дата поступления сообщения об оставшемся имуществе или поручения о принятии мер к охране наследственного имущества; дата производства описи, фамилии, имена, отчества и адреса лиц, участвующих в описи; фамилия, имя, отчество наследодателя, время его смерти и место нахождения описываемого имущества, было ли опечатано помещение до явки должностного лица и кем, не нарушены ли пломба или печать; подробная характеристика и оценка каждого из перечисленных в нем предметов.</w:t>
      </w:r>
    </w:p>
    <w:p>
      <w:pPr>
        <w:spacing w:after="120"/>
        <w:jc w:val="both"/>
      </w:pPr>
      <w:r>
        <w:rPr>
          <w:rFonts w:ascii="Arial" w:cs="Arial" w:eastAsia="Arial" w:hAnsi="Arial"/>
          <w:sz w:val="24"/>
          <w:szCs w:val="24"/>
        </w:rPr>
        <w:t xml:space="preserve">132. </w:t>
      </w:r>
      <w:r>
        <w:rPr>
          <w:rFonts w:ascii="Arial" w:cs="Arial" w:eastAsia="Arial" w:hAnsi="Arial"/>
          <w:sz w:val="24"/>
          <w:szCs w:val="24"/>
        </w:rPr>
        <w:t xml:space="preserve">В описи должностное лицо должен указать состояние вещи или предмета – новое, бывшее в употреблении, примерный процент износа. Оценка описанных предметов производится по среднерыночным ценам (с учетом износа). Наследники вправе пригласить специалиста–оценщика. Оплата труда специалиста–оценщика производится наследниками. На каждой странице акта описи подводится итог количества вещей (предметов) и по окончании описи общий итог количества вещей (предметов) и их стоимость.</w:t>
      </w:r>
    </w:p>
    <w:p>
      <w:pPr>
        <w:spacing w:after="120"/>
        <w:jc w:val="both"/>
      </w:pPr>
      <w:r>
        <w:rPr>
          <w:rFonts w:ascii="Arial" w:cs="Arial" w:eastAsia="Arial" w:hAnsi="Arial"/>
          <w:sz w:val="24"/>
          <w:szCs w:val="24"/>
        </w:rPr>
        <w:t xml:space="preserve">В акт описи включается все имущество, находящееся по месту жительства умершего. Если у наследодателя несколько объектов недвижимого имущества, то по каждому объекту составляется отдельный акт описи.</w:t>
      </w:r>
    </w:p>
    <w:p>
      <w:pPr>
        <w:spacing w:after="120"/>
        <w:jc w:val="both"/>
      </w:pPr>
      <w:r>
        <w:rPr>
          <w:rFonts w:ascii="Arial" w:cs="Arial" w:eastAsia="Arial" w:hAnsi="Arial"/>
          <w:sz w:val="24"/>
          <w:szCs w:val="24"/>
        </w:rPr>
        <w:t xml:space="preserve">Если производство описи имущества прерывается или продолжается несколько дней, помещение каждый раз опечатывается должностным лицом.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pPr>
        <w:spacing w:after="120"/>
        <w:jc w:val="both"/>
      </w:pPr>
      <w:r>
        <w:rPr>
          <w:rFonts w:ascii="Arial" w:cs="Arial" w:eastAsia="Arial" w:hAnsi="Arial"/>
          <w:sz w:val="24"/>
          <w:szCs w:val="24"/>
        </w:rPr>
        <w:t xml:space="preserve">В конце акта указываются фамилия, имя, отчество, дата рождения, место жительства лица, которому передано на хранение описанное имущество, данные документа, удостоверяющего его личность.</w:t>
      </w:r>
    </w:p>
    <w:p>
      <w:pPr>
        <w:spacing w:after="120"/>
        <w:jc w:val="both"/>
      </w:pPr>
      <w:r>
        <w:rPr>
          <w:rFonts w:ascii="Arial" w:cs="Arial" w:eastAsia="Arial" w:hAnsi="Arial"/>
          <w:sz w:val="24"/>
          <w:szCs w:val="24"/>
        </w:rPr>
        <w:t xml:space="preserve">Заявления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w:t>
      </w:r>
    </w:p>
    <w:p>
      <w:pPr>
        <w:spacing w:after="120"/>
        <w:jc w:val="both"/>
      </w:pPr>
      <w:r>
        <w:rPr>
          <w:rFonts w:ascii="Arial" w:cs="Arial" w:eastAsia="Arial" w:hAnsi="Arial"/>
          <w:sz w:val="24"/>
          <w:szCs w:val="24"/>
        </w:rPr>
        <w:t xml:space="preserve">Если должностному лицу препятствуют в доступе к имуществу для описи, то должностное лицо составляет акт и уведомляет заинтересованных лиц и органы прокуратуры, выносит постановление о приостановлении либо об отказе в принятии мер по охране наследственного имущества с указанием причин.</w:t>
      </w:r>
    </w:p>
    <w:p>
      <w:pPr>
        <w:spacing w:after="120"/>
        <w:jc w:val="both"/>
      </w:pPr>
      <w:r>
        <w:rPr>
          <w:rFonts w:ascii="Arial" w:cs="Arial" w:eastAsia="Arial" w:hAnsi="Arial"/>
          <w:sz w:val="24"/>
          <w:szCs w:val="24"/>
        </w:rPr>
        <w:t xml:space="preserve">133. </w:t>
      </w:r>
      <w:r>
        <w:rPr>
          <w:rFonts w:ascii="Arial" w:cs="Arial" w:eastAsia="Arial" w:hAnsi="Arial"/>
          <w:sz w:val="24"/>
          <w:szCs w:val="24"/>
        </w:rPr>
        <w:t xml:space="preserve">Если имущество (часть имущества) находится не в месте открытия наследства, то должностное лицо направляет нотариусу или иному компетентному лицу согласно статье 69 Закона Кыргызской Республики «О нотариате», поручение о принятии мер к его охране и направлении подлинного экземпляра описи для приобщения к наследственному делу. Нотариус, должностное лицо, принявшее меры к охране наследственного имущества, сообщает нотариусу по месту открытия наследства о принятии указанных мер.</w:t>
      </w:r>
    </w:p>
    <w:p>
      <w:pPr>
        <w:spacing w:after="120"/>
        <w:jc w:val="both"/>
      </w:pPr>
      <w:r>
        <w:rPr>
          <w:rFonts w:ascii="Arial" w:cs="Arial" w:eastAsia="Arial" w:hAnsi="Arial"/>
          <w:sz w:val="24"/>
          <w:szCs w:val="24"/>
        </w:rPr>
        <w:t xml:space="preserve">134. </w:t>
      </w:r>
      <w:r>
        <w:rPr>
          <w:rFonts w:ascii="Arial" w:cs="Arial" w:eastAsia="Arial" w:hAnsi="Arial"/>
          <w:sz w:val="24"/>
          <w:szCs w:val="24"/>
        </w:rPr>
        <w:t xml:space="preserve">Оставшиеся после умершего денежные суммы сдаются в банк на публичный депозитный счет нотариуса.</w:t>
      </w:r>
    </w:p>
    <w:p>
      <w:pPr>
        <w:spacing w:after="120"/>
        <w:jc w:val="both"/>
      </w:pPr>
      <w:r>
        <w:rPr>
          <w:rFonts w:ascii="Arial" w:cs="Arial" w:eastAsia="Arial" w:hAnsi="Arial"/>
          <w:sz w:val="24"/>
          <w:szCs w:val="24"/>
        </w:rPr>
        <w:t xml:space="preserve">135. </w:t>
      </w:r>
      <w:r>
        <w:rPr>
          <w:rFonts w:ascii="Arial" w:cs="Arial" w:eastAsia="Arial" w:hAnsi="Arial"/>
          <w:sz w:val="24"/>
          <w:szCs w:val="24"/>
        </w:rPr>
        <w:t xml:space="preserve">Золото, серебро, платина и металлы платиновой группы в монетах, слитках и сыром виде, иностранная валюта и выписанные в иностранной валюте платежные документы (векселя, чеки, переводы и т.п.), иностранные фондовые ценности (акции, облигации, купоны к ним и т.п.), изделия из драгоценных металлов, драгоценных камней и жемчуга, а также драгоценные камни и жемчуг сдаются на хранение в Национальный банк Кыргызской Республики по акту приема передачи.</w:t>
      </w:r>
    </w:p>
    <w:p>
      <w:pPr>
        <w:spacing w:after="120"/>
        <w:jc w:val="both"/>
      </w:pPr>
      <w:r>
        <w:rPr>
          <w:rFonts w:ascii="Arial" w:cs="Arial" w:eastAsia="Arial" w:hAnsi="Arial"/>
          <w:sz w:val="24"/>
          <w:szCs w:val="24"/>
        </w:rPr>
        <w:t xml:space="preserve">Принятые должностное лицом в порядке охраны наследственного имущества на хранение указанные ценности регистрируются в книге учета ценностей.</w:t>
      </w:r>
    </w:p>
    <w:p>
      <w:pPr>
        <w:spacing w:after="120"/>
        <w:jc w:val="both"/>
      </w:pPr>
      <w:r>
        <w:rPr>
          <w:rFonts w:ascii="Arial" w:cs="Arial" w:eastAsia="Arial" w:hAnsi="Arial"/>
          <w:sz w:val="24"/>
          <w:szCs w:val="24"/>
        </w:rPr>
        <w:t xml:space="preserve">136. </w:t>
      </w:r>
      <w:r>
        <w:rPr>
          <w:rFonts w:ascii="Arial" w:cs="Arial" w:eastAsia="Arial" w:hAnsi="Arial"/>
          <w:sz w:val="24"/>
          <w:szCs w:val="24"/>
        </w:rPr>
        <w:t xml:space="preserve">Оружия (кроме охотничьего) и взрывчатые вещества, оказавшиеся в составе имущества умершего, сдаются органам внутренних дел по особой описи.</w:t>
      </w:r>
    </w:p>
    <w:p>
      <w:pPr>
        <w:spacing w:after="120"/>
        <w:jc w:val="both"/>
      </w:pPr>
      <w:r>
        <w:rPr>
          <w:rFonts w:ascii="Arial" w:cs="Arial" w:eastAsia="Arial" w:hAnsi="Arial"/>
          <w:sz w:val="24"/>
          <w:szCs w:val="24"/>
        </w:rPr>
        <w:t xml:space="preserve">137. </w:t>
      </w:r>
      <w:r>
        <w:rPr>
          <w:rFonts w:ascii="Arial" w:cs="Arial" w:eastAsia="Arial" w:hAnsi="Arial"/>
          <w:sz w:val="24"/>
          <w:szCs w:val="24"/>
        </w:rPr>
        <w:t xml:space="preserve">Ценные рукописи, литературные труды, письма, имеющие историческое или научное значение, включаются в отдельные описи и сдаются на ответственное хранение наследникам или соответствующим организациям. В случае необходимости, например, при отсутствии наследников, должностное лицо опечатывает документы или хранилища с документами.</w:t>
      </w:r>
    </w:p>
    <w:p>
      <w:pPr>
        <w:spacing w:after="120"/>
        <w:jc w:val="both"/>
      </w:pPr>
      <w:r>
        <w:rPr>
          <w:rFonts w:ascii="Arial" w:cs="Arial" w:eastAsia="Arial" w:hAnsi="Arial"/>
          <w:sz w:val="24"/>
          <w:szCs w:val="24"/>
        </w:rPr>
        <w:t xml:space="preserve">138. </w:t>
      </w:r>
      <w:r>
        <w:rPr>
          <w:rFonts w:ascii="Arial" w:cs="Arial" w:eastAsia="Arial" w:hAnsi="Arial"/>
          <w:sz w:val="24"/>
          <w:szCs w:val="24"/>
        </w:rPr>
        <w:t xml:space="preserve">Если в составе наследства имеется имущество, требующее управления, а также в случае предъявления иска кредиторами наследодателю до принятия наследства наследниками, должностное лицо назначает управляющего наследственным имуществом, о чем выносит постановление.</w:t>
      </w:r>
    </w:p>
    <w:p>
      <w:pPr>
        <w:spacing w:after="120"/>
        <w:jc w:val="both"/>
      </w:pPr>
      <w:r>
        <w:rPr>
          <w:rFonts w:ascii="Arial" w:cs="Arial" w:eastAsia="Arial" w:hAnsi="Arial"/>
          <w:sz w:val="24"/>
          <w:szCs w:val="24"/>
        </w:rPr>
        <w:t xml:space="preserve">139. </w:t>
      </w:r>
      <w:r>
        <w:rPr>
          <w:rFonts w:ascii="Arial" w:cs="Arial" w:eastAsia="Arial" w:hAnsi="Arial"/>
          <w:sz w:val="24"/>
          <w:szCs w:val="24"/>
        </w:rPr>
        <w:t xml:space="preserve">Хранители, опекуны и другие лица, которым передано на хранение наследственное имущество, предупреждаются об ответственности за растрату, отчуждение или сокрытие наследственного имущества, о материальной ответственности за причиненные убытки. О чем отбирается подписка, изложенная на акте описи наследственного имущества, или на постановлении должностного лица о назначении хранителя либо управляющего наследственного имущества.</w:t>
      </w:r>
    </w:p>
    <w:p>
      <w:pPr>
        <w:spacing w:after="120"/>
        <w:jc w:val="both"/>
      </w:pPr>
      <w:r>
        <w:rPr>
          <w:rFonts w:ascii="Arial" w:cs="Arial" w:eastAsia="Arial" w:hAnsi="Arial"/>
          <w:sz w:val="24"/>
          <w:szCs w:val="24"/>
        </w:rPr>
        <w:t xml:space="preserve">140. </w:t>
      </w:r>
      <w:r>
        <w:rPr>
          <w:rFonts w:ascii="Arial" w:cs="Arial" w:eastAsia="Arial" w:hAnsi="Arial"/>
          <w:sz w:val="24"/>
          <w:szCs w:val="24"/>
        </w:rPr>
        <w:t xml:space="preserve">Хранители, опекуны и другие лица, которым передано на хранение наследственное имущество, если они не являются наследниками, вправе получить вознаграждение за хранение наследственного имущества.</w:t>
      </w:r>
    </w:p>
    <w:p>
      <w:pPr>
        <w:spacing w:after="120"/>
        <w:jc w:val="both"/>
      </w:pPr>
      <w:r>
        <w:rPr>
          <w:rFonts w:ascii="Arial" w:cs="Arial" w:eastAsia="Arial" w:hAnsi="Arial"/>
          <w:sz w:val="24"/>
          <w:szCs w:val="24"/>
        </w:rPr>
        <w:t xml:space="preserve">141. </w:t>
      </w:r>
      <w:r>
        <w:rPr>
          <w:rFonts w:ascii="Arial" w:cs="Arial" w:eastAsia="Arial" w:hAnsi="Arial"/>
          <w:sz w:val="24"/>
          <w:szCs w:val="24"/>
        </w:rPr>
        <w:t xml:space="preserve">Размер вознаграждения устанавливается должностным лицом по соглашению с лицом, которому передано на хранение имущество, но не может превышать 1,5 процента стоимости переданного на хранение имущества. Размер вознаграждения за хранение животных увеличивается на 50 процентов установленной платы. Указанным лицам также возмещаются необходимые расходы по хранению и управлению наследственным имуществом. Эти расходы возмещаются согласно представленным документам за вычетом фактически полученной выгоды от использования имущества.</w:t>
      </w:r>
    </w:p>
    <w:p>
      <w:pPr>
        <w:spacing w:after="120"/>
        <w:jc w:val="both"/>
      </w:pPr>
      <w:r>
        <w:rPr>
          <w:rFonts w:ascii="Arial" w:cs="Arial" w:eastAsia="Arial" w:hAnsi="Arial"/>
          <w:sz w:val="24"/>
          <w:szCs w:val="24"/>
        </w:rPr>
        <w:t xml:space="preserve">142. </w:t>
      </w:r>
      <w:r>
        <w:rPr>
          <w:rFonts w:ascii="Arial" w:cs="Arial" w:eastAsia="Arial" w:hAnsi="Arial"/>
          <w:sz w:val="24"/>
          <w:szCs w:val="24"/>
        </w:rPr>
        <w:t xml:space="preserve">Охрана наследственного имущества продолжается до принятия наследства наследниками, а если оно ими не принято – до истечения срока принятия наследства, установленного законодательством Кыргызской Республики.</w:t>
      </w:r>
    </w:p>
    <w:p>
      <w:pPr>
        <w:spacing w:after="120"/>
        <w:jc w:val="both"/>
      </w:pPr>
      <w:r>
        <w:rPr>
          <w:rFonts w:ascii="Arial" w:cs="Arial" w:eastAsia="Arial" w:hAnsi="Arial"/>
          <w:sz w:val="24"/>
          <w:szCs w:val="24"/>
        </w:rPr>
        <w:t xml:space="preserve">Охрана наследственного имущества может продолжаться после истечении 6 месяцев со дня открытия наследства, если должностному лицу поступит заявление о согласии принять наследство от лиц, для которых право наследования возникает в случае непринятия наследства другими наследниками, и если до истечения установленного законом 6–месячного срока для принятия наследства осталось менее трех месяцев. В этом случае охрана наследственного имущества продолжается до принятия наследства всеми лицами, упомянутыми в абзаце 2 настоящего пункта, а если оно ими не принято – до истечения трех месяцев со дня поступления от кого–либо из этих лиц заявления о согласии принять наследство, если оставшаяся часть шестимесячного срока для принятия наследства окажется менее трех месяцев.</w:t>
      </w:r>
    </w:p>
    <w:p>
      <w:pPr>
        <w:spacing w:after="120"/>
        <w:jc w:val="both"/>
      </w:pPr>
      <w:r>
        <w:rPr>
          <w:rFonts w:ascii="Arial" w:cs="Arial" w:eastAsia="Arial" w:hAnsi="Arial"/>
          <w:sz w:val="24"/>
          <w:szCs w:val="24"/>
        </w:rPr>
        <w:t xml:space="preserve">143. </w:t>
      </w:r>
      <w:r>
        <w:rPr>
          <w:rFonts w:ascii="Arial" w:cs="Arial" w:eastAsia="Arial" w:hAnsi="Arial"/>
          <w:sz w:val="24"/>
          <w:szCs w:val="24"/>
        </w:rPr>
        <w:t xml:space="preserve">Должностное лицо обязано предварительно уведомить наследников о прекращении мер к охране наследственного имущества, а если имущество по праву наследования переходит государству – соответствующий государственный или муниципальный орган.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Свидетельствование верности копий документов и выписок из</w:t>
      </w:r>
    </w:p>
    <w:p>
      <w:pPr>
        <w:spacing w:after="120"/>
        <w:jc w:val="center"/>
      </w:pPr>
      <w:r>
        <w:rPr>
          <w:rFonts w:ascii="Arial" w:cs="Arial" w:eastAsia="Arial" w:hAnsi="Arial"/>
          <w:b/>
          <w:bCs/>
          <w:sz w:val="24"/>
          <w:szCs w:val="24"/>
        </w:rPr>
        <w:t xml:space="preserve">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w:t>
      </w:r>
      <w:r>
        <w:rPr>
          <w:rFonts w:ascii="Arial" w:cs="Arial" w:eastAsia="Arial" w:hAnsi="Arial"/>
          <w:sz w:val="24"/>
          <w:szCs w:val="24"/>
        </w:rPr>
        <w:t xml:space="preserve">Должностные лица свидетельствуют верность копий документов и выписок из них, выданных юридическими лицами, а также гражданами, при условии, что эти документы не противоречат законодательным актам, имеют юридическое значение и свидетельствование верности копий и выписок из них не запрещено законодательством. Обратиться за свидетельствованием верности копии документа с подлинником вправе обратиться любое лицо.</w:t>
      </w:r>
    </w:p>
    <w:p>
      <w:pPr>
        <w:spacing w:after="120"/>
        <w:jc w:val="both"/>
      </w:pPr>
      <w:r>
        <w:rPr>
          <w:rFonts w:ascii="Arial" w:cs="Arial" w:eastAsia="Arial" w:hAnsi="Arial"/>
          <w:sz w:val="24"/>
          <w:szCs w:val="24"/>
        </w:rPr>
        <w:t xml:space="preserve">144. </w:t>
      </w:r>
      <w:r>
        <w:rPr>
          <w:rFonts w:ascii="Arial" w:cs="Arial" w:eastAsia="Arial" w:hAnsi="Arial"/>
          <w:sz w:val="24"/>
          <w:szCs w:val="24"/>
        </w:rPr>
        <w:t xml:space="preserve"> Запрещается свидетельствование верности копий бухгалтерских, финансовых и таможенных документов; а также содержащих схемы, таблицы, иные графические изображения; документов, имеющих подчистки, приписки и иные особенности, вызывающее сомнение в их достоверности; иных документов, если имеется запрет на снятие копии в самом тексте документа или свидетельствование копий не допускается законодательством.</w:t>
      </w:r>
    </w:p>
    <w:p>
      <w:pPr>
        <w:spacing w:after="120"/>
        <w:jc w:val="both"/>
      </w:pPr>
      <w:r>
        <w:rPr>
          <w:rFonts w:ascii="Arial" w:cs="Arial" w:eastAsia="Arial" w:hAnsi="Arial"/>
          <w:sz w:val="24"/>
          <w:szCs w:val="24"/>
        </w:rPr>
        <w:t xml:space="preserve">145. </w:t>
      </w:r>
      <w:r>
        <w:rPr>
          <w:rFonts w:ascii="Arial" w:cs="Arial" w:eastAsia="Arial" w:hAnsi="Arial"/>
          <w:sz w:val="24"/>
          <w:szCs w:val="24"/>
        </w:rPr>
        <w:t xml:space="preserve">Свидетельствуя верность копии документов и выписок из них, должностное лицо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pPr>
        <w:spacing w:after="120"/>
        <w:jc w:val="both"/>
      </w:pPr>
      <w:r>
        <w:rPr>
          <w:rFonts w:ascii="Arial" w:cs="Arial" w:eastAsia="Arial" w:hAnsi="Arial"/>
          <w:sz w:val="24"/>
          <w:szCs w:val="24"/>
        </w:rPr>
        <w:t xml:space="preserve">146. </w:t>
      </w:r>
      <w:r>
        <w:rPr>
          <w:rFonts w:ascii="Arial" w:cs="Arial" w:eastAsia="Arial" w:hAnsi="Arial"/>
          <w:sz w:val="24"/>
          <w:szCs w:val="24"/>
        </w:rPr>
        <w:t xml:space="preserve">Свидетельствование верности выписки из документа представляет собой воспроизведение полного текста или часть документа по определенному вопросу, содержащего самостоятельную информацию. Верность выписки может быть засвидетельствована только при условии, что в документе, из которого делается выписка, содержится решения несколько отдельных, не связанных между собой вопросов. Выписка должна воспроизводить полный текст части документа по определенному вопросу.</w:t>
      </w:r>
    </w:p>
    <w:p>
      <w:pPr>
        <w:spacing w:after="120"/>
        <w:jc w:val="both"/>
      </w:pPr>
      <w:r>
        <w:rPr>
          <w:rFonts w:ascii="Arial" w:cs="Arial" w:eastAsia="Arial" w:hAnsi="Arial"/>
          <w:sz w:val="24"/>
          <w:szCs w:val="24"/>
        </w:rPr>
        <w:t xml:space="preserve">147. </w:t>
      </w:r>
      <w:r>
        <w:rPr>
          <w:rFonts w:ascii="Arial" w:cs="Arial" w:eastAsia="Arial" w:hAnsi="Arial"/>
          <w:sz w:val="24"/>
          <w:szCs w:val="24"/>
        </w:rPr>
        <w:t xml:space="preserve">Свидетельствуемая копия документа или выписка из него сличается с подлинным документом.</w:t>
      </w:r>
    </w:p>
    <w:p>
      <w:pPr>
        <w:spacing w:after="120"/>
        <w:jc w:val="both"/>
      </w:pPr>
      <w:r>
        <w:rPr>
          <w:rFonts w:ascii="Arial" w:cs="Arial" w:eastAsia="Arial" w:hAnsi="Arial"/>
          <w:sz w:val="24"/>
          <w:szCs w:val="24"/>
        </w:rPr>
        <w:t xml:space="preserve">148. </w:t>
      </w:r>
      <w:r>
        <w:rPr>
          <w:rFonts w:ascii="Arial" w:cs="Arial" w:eastAsia="Arial" w:hAnsi="Arial"/>
          <w:sz w:val="24"/>
          <w:szCs w:val="24"/>
        </w:rPr>
        <w:t xml:space="preserve">Верность копии с копии документа свидетельствуется должностными лицами при условии, если верность копии засвидетельствована в нотариальном порядке или если копия документа выдана юридическим лицом, от имени которых исходит подлинный документ. В последнем случае копия документа должна быть изготовлена на бланке данного юридического лица, скреплена печатью и иметь отметку о том, что подлинный документ находится у юридического лица. В остальных случаях свидетельствуется копия с нотариально удостоверенной копии документа, при этом указывается дата, реестровый номер нотариально удостоверенной копии документа и данные н должностного лица, который нотариально удостоверил данную копию документа.</w:t>
      </w:r>
    </w:p>
    <w:p>
      <w:pPr>
        <w:spacing w:after="120"/>
        <w:jc w:val="both"/>
      </w:pPr>
      <w:r>
        <w:rPr>
          <w:rFonts w:ascii="Arial" w:cs="Arial" w:eastAsia="Arial" w:hAnsi="Arial"/>
          <w:sz w:val="24"/>
          <w:szCs w:val="24"/>
        </w:rPr>
        <w:t xml:space="preserve">149. </w:t>
      </w:r>
      <w:r>
        <w:rPr>
          <w:rFonts w:ascii="Arial" w:cs="Arial" w:eastAsia="Arial" w:hAnsi="Arial"/>
          <w:sz w:val="24"/>
          <w:szCs w:val="24"/>
        </w:rPr>
        <w:t xml:space="preserve">Если в подлинном документе имеется оговоренные исправление ошибки, скрепленное подписью и печатью органа, выдавшего документ, то в удостоверительной надписи должностное лицо прописывает слов «неоговоренных исправлений не имеется – при этом имеется оговоренное исправление» и продублировать текст исправления.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Свидетельствование подлинности подписи на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 </w:t>
      </w:r>
      <w:r>
        <w:rPr>
          <w:rFonts w:ascii="Arial" w:cs="Arial" w:eastAsia="Arial" w:hAnsi="Arial"/>
          <w:sz w:val="24"/>
          <w:szCs w:val="24"/>
        </w:rPr>
        <w:t xml:space="preserve">Должностные лица свидетельствуют подлинности собственноручной, факсимильной и электронной подписей на документах, содержание которых не противоречит законодательству.</w:t>
      </w:r>
    </w:p>
    <w:p>
      <w:pPr>
        <w:spacing w:after="120"/>
        <w:jc w:val="both"/>
      </w:pPr>
      <w:r>
        <w:rPr>
          <w:rFonts w:ascii="Arial" w:cs="Arial" w:eastAsia="Arial" w:hAnsi="Arial"/>
          <w:sz w:val="24"/>
          <w:szCs w:val="24"/>
        </w:rPr>
        <w:t xml:space="preserve">151. </w:t>
      </w:r>
      <w:r>
        <w:rPr>
          <w:rFonts w:ascii="Arial" w:cs="Arial" w:eastAsia="Arial" w:hAnsi="Arial"/>
          <w:sz w:val="24"/>
          <w:szCs w:val="24"/>
        </w:rPr>
        <w:t xml:space="preserve">Ответственность за достоверность сведений и документов, представленных должностному лицу при свидетельствовании подлинности подписи на документах возлагается на лиц, их предоставивших.</w:t>
      </w:r>
    </w:p>
    <w:p>
      <w:pPr>
        <w:spacing w:after="120"/>
        <w:jc w:val="both"/>
      </w:pPr>
      <w:r>
        <w:rPr>
          <w:rFonts w:ascii="Arial" w:cs="Arial" w:eastAsia="Arial" w:hAnsi="Arial"/>
          <w:sz w:val="24"/>
          <w:szCs w:val="24"/>
        </w:rPr>
        <w:t xml:space="preserve">152. </w:t>
      </w:r>
      <w:r>
        <w:rPr>
          <w:rFonts w:ascii="Arial" w:cs="Arial" w:eastAsia="Arial" w:hAnsi="Arial"/>
          <w:sz w:val="24"/>
          <w:szCs w:val="24"/>
        </w:rPr>
        <w:t xml:space="preserve">Документ, на котором должностным лицом засвидетельствована подпись обратившегося лица, не может носить срочный характер, если в документе не указан срок его действия. Такой документ имеет силу до отмены его заявителем.</w:t>
      </w:r>
    </w:p>
    <w:p>
      <w:pPr>
        <w:spacing w:after="120"/>
        <w:jc w:val="both"/>
      </w:pPr>
      <w:r>
        <w:rPr>
          <w:rFonts w:ascii="Arial" w:cs="Arial" w:eastAsia="Arial" w:hAnsi="Arial"/>
          <w:sz w:val="24"/>
          <w:szCs w:val="24"/>
        </w:rPr>
        <w:t xml:space="preserve">153. </w:t>
      </w:r>
      <w:r>
        <w:rPr>
          <w:rFonts w:ascii="Arial" w:cs="Arial" w:eastAsia="Arial" w:hAnsi="Arial"/>
          <w:sz w:val="24"/>
          <w:szCs w:val="24"/>
        </w:rPr>
        <w:t xml:space="preserve">Любое заявление может быть отозвано заявителем или отменено. В этом случае должностное лицо разъясняет, что заявитель обязан известить всех заинтересованных лиц об отмене своего заявления. В этом случае должностное лицо свидетельствует подлинность подписи заявителя на заявлении. По просьбе заявителя н должностное лицо может передать заявление заинтересованным лицам, а также выдать свидетельство о факте передачи или вручения.</w:t>
      </w:r>
    </w:p>
    <w:p>
      <w:pPr>
        <w:spacing w:after="120"/>
        <w:jc w:val="both"/>
      </w:pPr>
      <w:r>
        <w:rPr>
          <w:rFonts w:ascii="Arial" w:cs="Arial" w:eastAsia="Arial" w:hAnsi="Arial"/>
          <w:sz w:val="24"/>
          <w:szCs w:val="24"/>
        </w:rPr>
        <w:t xml:space="preserve">154. </w:t>
      </w:r>
      <w:r>
        <w:rPr>
          <w:rFonts w:ascii="Arial" w:cs="Arial" w:eastAsia="Arial" w:hAnsi="Arial"/>
          <w:sz w:val="24"/>
          <w:szCs w:val="24"/>
        </w:rPr>
        <w:t xml:space="preserve">На договоре, завещании, доверенности и другом документе, в котором излагается содержание сделки, может быть засвидетельствована лишь подлинность подписи лица, подписавшегося за другое лицо, которое не может подписаться собственноручно вследствие физических недостатков, болезни или по другим причинам, а также при свидетельствовании подписи переводчика, письменно осуществившего перевод текста такого документа.</w:t>
      </w:r>
    </w:p>
    <w:p>
      <w:pPr>
        <w:spacing w:after="120"/>
        <w:jc w:val="both"/>
      </w:pPr>
      <w:r>
        <w:rPr>
          <w:rFonts w:ascii="Arial" w:cs="Arial" w:eastAsia="Arial" w:hAnsi="Arial"/>
          <w:sz w:val="24"/>
          <w:szCs w:val="24"/>
        </w:rPr>
        <w:t xml:space="preserve">155. </w:t>
      </w:r>
      <w:r>
        <w:rPr>
          <w:rFonts w:ascii="Arial" w:cs="Arial" w:eastAsia="Arial" w:hAnsi="Arial"/>
          <w:sz w:val="24"/>
          <w:szCs w:val="24"/>
        </w:rPr>
        <w:t xml:space="preserve">В случаях, когда на заявлении расписывается уполномоченное на подписание и подачу заявления лицо, (представитель по доверенности, либо рукоприкладчик), то должностное лицо свидетельствует подлинность подписи лица, подписавшегося за другое лицо, с указанием реквизитов доверенности, либо подлинность подписи рукоприкладчика, с указанием причины, по которой заявитель не может подписаться собственноручно вследствие физических недостатков, болезни или по другим причинам.</w:t>
      </w:r>
    </w:p>
    <w:p>
      <w:pPr>
        <w:spacing w:after="120"/>
        <w:jc w:val="both"/>
      </w:pPr>
      <w:r>
        <w:rPr>
          <w:rFonts w:ascii="Arial" w:cs="Arial" w:eastAsia="Arial" w:hAnsi="Arial"/>
          <w:sz w:val="24"/>
          <w:szCs w:val="24"/>
        </w:rPr>
        <w:t xml:space="preserve">156. </w:t>
      </w:r>
      <w:r>
        <w:rPr>
          <w:rFonts w:ascii="Arial" w:cs="Arial" w:eastAsia="Arial" w:hAnsi="Arial"/>
          <w:sz w:val="24"/>
          <w:szCs w:val="24"/>
        </w:rPr>
        <w:t xml:space="preserve">Свидетельствуя подлинность подписи подписавшегося за лицо, которое не может собственноручно подписаться вследствие физических недостатков, болезни или по другим причинам, должностное лицо устанавливает личность и дееспособность обратившегося лица и личность рукоприкладчика.</w:t>
      </w:r>
    </w:p>
    <w:p>
      <w:pPr>
        <w:spacing w:after="120"/>
        <w:jc w:val="both"/>
      </w:pPr>
      <w:r>
        <w:rPr>
          <w:rFonts w:ascii="Arial" w:cs="Arial" w:eastAsia="Arial" w:hAnsi="Arial"/>
          <w:sz w:val="24"/>
          <w:szCs w:val="24"/>
        </w:rPr>
        <w:t xml:space="preserve">Должностные лица, свидетельствуя подлинность подписи, не удостоверяют фактов, изложенных в документе, а лишь подтверждают, что подпись сделана определенным лицом.</w:t>
      </w:r>
    </w:p>
    <w:p>
      <w:pPr>
        <w:spacing w:after="120"/>
        <w:jc w:val="both"/>
      </w:pPr>
      <w:r>
        <w:rPr>
          <w:rFonts w:ascii="Arial" w:cs="Arial" w:eastAsia="Arial" w:hAnsi="Arial"/>
          <w:sz w:val="24"/>
          <w:szCs w:val="24"/>
        </w:rPr>
        <w:t xml:space="preserve">Не может свидетельствоваться подлинность подписи гражданина на документе, если в нем утверждаются обстоятельства, право удостоверения, которых принадлежит лишь государственному органу. Подлинность подписи на указанном документе может быть засвидетельствована в случаях, если документ предназначен для представления в суд или иное учреждение иностранного государства.</w:t>
      </w:r>
    </w:p>
    <w:p>
      <w:pPr>
        <w:spacing w:after="120"/>
        <w:jc w:val="both"/>
      </w:pPr>
      <w:r>
        <w:rPr>
          <w:rFonts w:ascii="Arial" w:cs="Arial" w:eastAsia="Arial" w:hAnsi="Arial"/>
          <w:sz w:val="24"/>
          <w:szCs w:val="24"/>
        </w:rPr>
        <w:t xml:space="preserve">157. </w:t>
      </w:r>
      <w:r>
        <w:rPr>
          <w:rFonts w:ascii="Arial" w:cs="Arial" w:eastAsia="Arial" w:hAnsi="Arial"/>
          <w:sz w:val="24"/>
          <w:szCs w:val="24"/>
        </w:rPr>
        <w:t xml:space="preserve">Если обратился супруг с просьбой засвидетельствовать подлинность подписи на заявлении о согласии на отчуждение движимого, недвижимого имущества, подлежащего оформлению в нотариальной форме и/или регистрации в уполномоченных органах, то должностное лицо не может засвидетельствовать подлинность подписи, так как это «согласие» является самостоятельным нотариальным действием, которое не может совершать должностное лицо.</w:t>
      </w:r>
    </w:p>
    <w:p>
      <w:pPr>
        <w:spacing w:after="120"/>
        <w:jc w:val="both"/>
      </w:pPr>
      <w:r>
        <w:rPr>
          <w:rFonts w:ascii="Arial" w:cs="Arial" w:eastAsia="Arial" w:hAnsi="Arial"/>
          <w:sz w:val="24"/>
          <w:szCs w:val="24"/>
        </w:rPr>
        <w:t xml:space="preserve">158. </w:t>
      </w:r>
      <w:r>
        <w:rPr>
          <w:rFonts w:ascii="Arial" w:cs="Arial" w:eastAsia="Arial" w:hAnsi="Arial"/>
          <w:sz w:val="24"/>
          <w:szCs w:val="24"/>
        </w:rPr>
        <w:t xml:space="preserve">При свидетельствовании образцов подписей на банковских карточках, должностные лица проверяют полномочия и дееспособность лиц, имеющих право подписи на финансовых документах, а также их представителей и правоспособность юридических лиц, и индивидуальных предпринимателей.</w:t>
      </w:r>
    </w:p>
    <w:p>
      <w:pPr>
        <w:spacing w:after="120"/>
        <w:jc w:val="both"/>
      </w:pPr>
      <w:r>
        <w:rPr>
          <w:rFonts w:ascii="Arial" w:cs="Arial" w:eastAsia="Arial" w:hAnsi="Arial"/>
          <w:sz w:val="24"/>
          <w:szCs w:val="24"/>
        </w:rPr>
        <w:t xml:space="preserve">Полномочия лиц, обладающих правом первой или второй подписи юридического лица, статус индивидуального предпринимателя, их представителей по надлежаще оформленной доверенности, должностное лицо может проверить по приказам, решениям о назначении его на должность, уставу (положение), учредительным договорам, а также базы данных юридических лиц, филиалов (представительств) и средств массовой информации на официальном сайте Министерства юстиции, с официальных сайтов стран–участниц Содружеств, по свидетельству о государственной регистрации (перерегистрации) индивидуального предпринимателя либо патенту, как в бумажном, так и электронном виде.</w:t>
      </w:r>
    </w:p>
    <w:p>
      <w:pPr>
        <w:spacing w:after="120"/>
        <w:jc w:val="both"/>
      </w:pPr>
      <w:r>
        <w:rPr>
          <w:rFonts w:ascii="Arial" w:cs="Arial" w:eastAsia="Arial" w:hAnsi="Arial"/>
          <w:sz w:val="24"/>
          <w:szCs w:val="24"/>
        </w:rPr>
        <w:t xml:space="preserve">159. </w:t>
      </w:r>
      <w:r>
        <w:rPr>
          <w:rFonts w:ascii="Arial" w:cs="Arial" w:eastAsia="Arial" w:hAnsi="Arial"/>
          <w:sz w:val="24"/>
          <w:szCs w:val="24"/>
        </w:rPr>
        <w:t xml:space="preserve">Должностные лица в соответствии со статьей 85 Закона Кыргызской Республики «О нотариате» выдают свидетельство об удостоверении факсимильной подписи лицам с ограниченными возможностями здоровья, которые в силу состояния здоровья не имеют физической возможности самостоятельно совершать собственноручную подпись.</w:t>
      </w:r>
    </w:p>
    <w:p>
      <w:pPr>
        <w:spacing w:after="120"/>
        <w:jc w:val="both"/>
      </w:pPr>
      <w:r>
        <w:rPr>
          <w:rFonts w:ascii="Arial" w:cs="Arial" w:eastAsia="Arial" w:hAnsi="Arial"/>
          <w:sz w:val="24"/>
          <w:szCs w:val="24"/>
        </w:rPr>
        <w:t xml:space="preserve">160. </w:t>
      </w:r>
      <w:r>
        <w:rPr>
          <w:rFonts w:ascii="Arial" w:cs="Arial" w:eastAsia="Arial" w:hAnsi="Arial"/>
          <w:sz w:val="24"/>
          <w:szCs w:val="24"/>
        </w:rPr>
        <w:t xml:space="preserve">Лицо с ограниченными возможностями здоровья предоставляет должностному лицу изготовленный с помощью технических средств штамп (клише), расписывается им в присутствии должностного лица, после чего должностное лицо заверяет образец подписи и выдает лицу с ограниченными возможностями здоровья свидетельство о подлинности данного факсимиле. Удостоверенное факсимиле полностью приравнивается по своему юридическому значению к собственноручной подписи.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2vwxehpt1t3uqrt5pp">
      <w:r>
        <w:rPr>
          <w:rFonts w:ascii="Arial" w:cs="Arial" w:eastAsia="Arial" w:hAnsi="Arial"/>
          <w:color w:val="132D3F"/>
          <w:sz w:val="16"/>
          <w:szCs w:val="16"/>
          <w:u w:val="single"/>
        </w:rPr>
        <w:t xml:space="preserve">dalil.kg/document/230002066</w:t>
      </w:r>
    </w:hyperlink>
  </w:p>
  <w:p>
    <w:pPr>
      <w:spacing w:after="0" w:before="40"/>
      <w:jc w:val="center"/>
    </w:pPr>
    <w:hyperlink w:history="1" r:id="rId_hy32bjfa-sfayijh-h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6qwwwfftt62uwogjwtfj" Type="http://schemas.openxmlformats.org/officeDocument/2006/relationships/hyperlink" Target="https://dalil.kg/document/2300009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2vwxehpt1t3uqrt5pp" Type="http://schemas.openxmlformats.org/officeDocument/2006/relationships/hyperlink" Target="https://dalil.kg/document/230002066" TargetMode="External"/><Relationship Id="rId_hy32bjfa-sfayijh-h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2026-09-27T14:06:32.299Z</dcterms:created>
  <dcterms:modified xsi:type="dcterms:W3CDTF">2026-09-27T14:06:32.299Z</dcterms:modified>
</cp:coreProperties>
</file>

<file path=docProps/custom.xml><?xml version="1.0" encoding="utf-8"?>
<Properties xmlns="http://schemas.openxmlformats.org/officeDocument/2006/custom-properties" xmlns:vt="http://schemas.openxmlformats.org/officeDocument/2006/docPropsVTypes"/>
</file>