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Ратифицировано</w:t>
      </w:r>
      <w:hyperlink w:history="1" r:id="rIdd96malfr7g87ce3ql0g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февраля 2024 года № 60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о взаимном признании банковских гарантий при осуществлении государственных (муниципальных) закупок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г.Москва, от 29 августа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Евразийского экономического союза, далее именуемые государствами-членами,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положениях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(далее - Договор),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заинтересованность в укреплении сотрудничества в области государственных (муниципальных) закупок на долгосрочной и стабильной основе,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разделяя стремление обеспечить беспрепятственный доступ потенциальным поставщикам и поставщикам, зарегистрированным на территории одного государства-члена, к участию в государственных (муниципальных) закупках, проводимых в другом государстве-члене,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опираясь на принципы равноправия и взаимной выгоды с учетом экономических интересов государств-членов,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необходимость надлежащей защиты прав заказчиков при осуществлении государственных (муниципальных) закупок,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понятия, которые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банковская гарантия</w:t>
      </w:r>
      <w:r>
        <w:rPr>
          <w:rFonts w:ascii="Arial" w:cs="Arial" w:eastAsia="Arial" w:hAnsi="Arial"/>
          <w:sz w:val="24"/>
          <w:szCs w:val="24"/>
        </w:rPr>
        <w:t xml:space="preserve">" - гарантия (независимая гарантия), выданная гарантом, зарегистрированным на территории государства-члена принципала, для обеспечения обязательств, предусмотренных законодательством государства-члена бенефициара в сфере государственных (муниципальных)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бенефициар</w:t>
      </w:r>
      <w:r>
        <w:rPr>
          <w:rFonts w:ascii="Arial" w:cs="Arial" w:eastAsia="Arial" w:hAnsi="Arial"/>
          <w:sz w:val="24"/>
          <w:szCs w:val="24"/>
        </w:rPr>
        <w:t xml:space="preserve">" - заказчик, в пользу которого выдана банковская гарантия;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принципал</w:t>
      </w:r>
      <w:r>
        <w:rPr>
          <w:rFonts w:ascii="Arial" w:cs="Arial" w:eastAsia="Arial" w:hAnsi="Arial"/>
          <w:sz w:val="24"/>
          <w:szCs w:val="24"/>
        </w:rPr>
        <w:t xml:space="preserve">" - потенциальный поставщик или поставщик, которому предоставлена банковская гарантия;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банковских гарантий</w:t>
      </w:r>
      <w:r>
        <w:rPr>
          <w:rFonts w:ascii="Arial" w:cs="Arial" w:eastAsia="Arial" w:hAnsi="Arial"/>
          <w:sz w:val="24"/>
          <w:szCs w:val="24"/>
        </w:rPr>
        <w:t xml:space="preserve">" - реестр государства-члена бенефициара, содержащий предусмотренную законодательством государства-члена бенефициара в сфере государственных (муниципальных) закупок информацию о выданных банковских гарантиях.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понятия, используемые в настоящем Соглашении, применяются в значениях, определенных Договором и международными договорами в рамках Евразийского экономического союза.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обеспечение взаимного признания банковских гарантий, выдаваемых гарантами, зарегистрированными на территории государства-члена принципала, для целей государственных (муниципальных) закупок, осуществляемых бенефициаром другого государства-члена.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гарантии, выданные с учетом положений настоящего Соглашения, признаются государствами-членами при осуществлении государственных (муниципальных)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Соглашения не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(муниципальные) закупки, сведения о которых в соответствии с законодательством государств-членов составляют государственную тайну (государственные секреты);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закупки, осуществляемые национальными (центральными) банками государств-членов.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Гарант, зарегистрированный на территории государства-члена принципала, должен являться банком согласно законодательству этого государства-члена и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примененных к гаранту в соответствии с законодательством государства-члена принципала мер по предупреждению его экономической несостоятельности (банкротства) и улучшению финансового состояния (финансовому оздоровлению) в течение 6 последних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требование о наличии кредитного рейтинга предусмотрено законодательством государства-члена бенефициара, - наличие кредитного рейтинга, присвоенного кредитным рейтинговым агентством государства-члена бенефициара, требование к уровню которого предусмотрено законодательством государства-члена бенефициара, либо соответствие критериям, утвержденным Советом Евразийской экономической комиссии (далее - Комиссия).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Гарант, зарегистрированный на территории государства-члена принципала и соответствующий требованиям, установленным </w:t>
      </w:r>
      <w:hyperlink w:history="1" r:id="rIdl1mkfma-scxbqdkfzv3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Соглашения, в целях выдачи банковской гарантии для участия в государственных (муниципальных) закупках бенефициара другого государства-члена должен быть включен в перечень гарантов государства-члена бенефициара (далее - перечень гарантов), если законодательством государства-члена бенефициара в сфере государственных (муниципальных) закупок предусмотрено формирование такого перечня. Установление законодательством государства-члена бенефициара в сфере государственных (муниципальных) закупок требований к гарантам, не предусмотренных настоящим Соглашением, для целей включения гарантов в перечень гарантов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перечень гарантов осуществляется в порядке, установленном законодательством государства-члена бенефициара в сфере государственных (муниципальных) закупок, на основании информации, полученной уполномоченным органом государства-члена бенефициара от уполномоченного органа государства-члена принципала.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 исключается из перечня гарантов на основании информации уполномоченного органа государства-члена принципала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несоответствие гаранта требованиям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письменного заявления гаранта об исключении из перечня гарантов.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Исключение гаранта из перечня гарантов не прекращает действия выданных им и принятых бенефициаром банковских гарантий и не освобождает гаранта от ответственности за неисполнение либо ненадлежащее исполнение обязательств по таким банковским гарантиям.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 информации, предусмотренной настоящей статьей, а также порядок обмена такой информацией определяются Советом Комиссии.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содержание банковской гарантии должны соответствовать требованиям законодательства государства-члена бенефициара. Банковская гарантия должна быть включена в реестр банковских гарантий в порядке, установленном законодательством государства-члена бенефициара в сфере государственных (муниципальных) закупок (если таким законодательством предусмотрено формирование указанного реестра).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отношениям, связанным с представлением бенефициаром гаранту требования по банковской гарантии, с его рассмотрением гарантом, применяется законодательство государства-члена бенефициара.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и разногласия между бенефициаром и гарантом, а также между бенефициаром и принципалом рассматриваются в судебном порядке по месту регистрации бенефициара в соответствии с законодательством государства-члена бенефициара.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определяют уполномоченные органы, ответственные за реализацию настоящего Соглашения, о чем информируют Комиссию одновременно с уведомлением о выполнении внутригосударственных процедур, необходимых для вступления настоящего Соглашения в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самостоятельно несут расходы, связанные в том числе с созданием, и (или) ведением, и (или) модернизацией перечня гарантов и реестра банковских гарантий, при реализации государствами-членами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государств-членов в настоящее Соглашение могут быть внесены изменения, которые оформляются отдельными протоколами и являются неотъемлемой частью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толкованием и (или) применением настоящего Соглашения, разрешаются в порядке, определенном Договором.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является международным договором, заключенным в рамках Евразийского экономического союза, и входит в право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депозитарием по дипломатическим каналам последнего письменного уведомления о выполнении государствами-членами внутригосударственных процедур, необходимых для вступления настоящего Соглашения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29 августа 2023 года в одном подлинном экземпляре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Соглашения хранится в Евразийской экономической комиссии, которая, являясь депозитарием настоящего Соглашения, направит каждому государству-члену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xhswsr0778k3tposq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dalil.kg/document/230002098</w:t>
      </w:r>
    </w:hyperlink>
  </w:p>
  <w:p>
    <w:pPr>
      <w:spacing w:after="0" w:before="40"/>
      <w:jc w:val="center"/>
    </w:pPr>
    <w:hyperlink w:history="1" r:id="rIdufl-vq8zc0wmktnflxc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6malfr7g87ce3ql0gp6" Type="http://schemas.openxmlformats.org/officeDocument/2006/relationships/hyperlink" Target="https://dalil.kg/document/230002047" TargetMode="External"/><Relationship Id="rIdl1mkfma-scxbqdkfzv3ex" Type="http://schemas.openxmlformats.org/officeDocument/2006/relationships/hyperlink" Target="https://dalil.kg/document/230002098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xhswsr0778k3tposqrv" Type="http://schemas.openxmlformats.org/officeDocument/2006/relationships/hyperlink" Target="https://dalil.kg/document/230002098" TargetMode="External"/><Relationship Id="rIdufl-vq8zc0wmktnflxc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2026-09-28T06:23:57.017Z</dcterms:created>
  <dcterms:modified xsi:type="dcterms:W3CDTF">2026-09-28T06:23:57.017Z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