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защите банковских вкладов (депозитов)»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2hw1xhajcyrgvt33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(Ведомости Жогорку Кенеша Кыргызской Республики, 2008 г., № 5, ст.453)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втором преамбулы слово «финансовой» заменить словом «банковской»;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bxibz3z3pox4dlwdmux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Действие настоящего Закона распространяется на банки, микрофинансовые компании и жилищно-сберегательные кредитные компании в части исполнения Агентством по защите депозитов функции по выплате компенсации по депозиту. Положения настоящего Закона распространяются на иные финансово-кредитные организации только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банкам и микрофинансовым компаниям, осуществляющим деятельность в соответствии с исламскими принципами банковского дела и финансирования, нормы настоящего Закона применяются с учетом специфики и особенностей, предусмотренных нормативными правовыми актами Кыргызской Республики, регулирующими исламские принципы банковского дела и финансирования.»;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alzw5yiszg00342-l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Исламские принципы банковского дела и финансирования -</w:t>
      </w:r>
      <w:r>
        <w:rPr>
          <w:rFonts w:ascii="Arial" w:cs="Arial" w:eastAsia="Arial" w:hAnsi="Arial"/>
          <w:sz w:val="24"/>
          <w:szCs w:val="24"/>
        </w:rPr>
        <w:t xml:space="preserve"> принципы и правила осуществления банковских операций и сделок в соответствии со стандартами Шариата.»;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«Микрофинансовая компания -</w:t>
      </w:r>
      <w:r>
        <w:rPr>
          <w:rFonts w:ascii="Arial" w:cs="Arial" w:eastAsia="Arial" w:hAnsi="Arial"/>
          <w:sz w:val="24"/>
          <w:szCs w:val="24"/>
        </w:rPr>
        <w:t xml:space="preserve">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десятый дополнить предложением вторым следующего содержания: «Под вкладом также понимаются электронные деньги, эмитируемые банком,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двенадцатый дополнить предложением вторым следующего содержания: «В депозитную базу также включаются эмитируемые банком электронные деньги,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 вкладчиком также понимаются физические лица и индивидуальные предприниматели, являющиеся держателями электронных денег, эмитируемых банком.»;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Вновь созданная микрофинансовая компания -</w:t>
      </w:r>
      <w:r>
        <w:rPr>
          <w:rFonts w:ascii="Arial" w:cs="Arial" w:eastAsia="Arial" w:hAnsi="Arial"/>
          <w:sz w:val="24"/>
          <w:szCs w:val="24"/>
        </w:rPr>
        <w:t xml:space="preserve"> микрофинансовая компания, созданная в соответствии с действующим законодательством Кыргызской Республики, привлекающая депозиты.»;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гарантированный депозит также включаются эмитируемые банком электронные деньги,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двадцать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случай -</w:t>
      </w:r>
      <w:r>
        <w:rPr>
          <w:rFonts w:ascii="Arial" w:cs="Arial" w:eastAsia="Arial" w:hAnsi="Arial"/>
          <w:sz w:val="24"/>
          <w:szCs w:val="24"/>
        </w:rPr>
        <w:t xml:space="preserve"> отзыв Национальным банком лицензии у банка, микрофинансовой компании или жилищно-сберегательной кредитной компании в соответствии с </w:t>
      </w:r>
      <w:hyperlink w:history="1" r:id="rIdy41s1ps0azkzdxn7ri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 и законодательством в сфере регулирования деятельности жилищно-сберегательных кредитных компаний.»;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двадцать девятом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тридцать втором слова «по закону»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дополнить абзацами тридцать пятым - тридцать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«Финансово-кредитная организация - микрофинансовая компания, привлекающая депозиты, кредитный союз, привлекающий вклады (депозиты) от участников кредитного союза, и жилищно-сберегательная кредитная компания. Настоящее понятие дано для целей определения круга юридических лиц, где Агентство по защите депозитов может выступать в качестве ликвидатора согласно нормам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секретарь - сотрудник Агентства по защите депозитов, осуществляющий подготовку протоколов Совета директоров, контроль за исполнением их решений, содействие обеспечению надлежащего корпоративного взаимодействия между органами управления и другие полномочия, определяемые Советом директоров. Совмещение самостоятельной должности корпоративного секретаря с выполнением иных обязанностей в Агентстве по защите депозитов допускается только с согласия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риск-менеджмента/риск-менеджер - структурное подразделение/сотрудник Агентства по защите депозитов, который несет ответственность за ежедневную деятельность по управлению рисками.»;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y7ou-quvhkewwprv61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«Правительством» заменить словами «Кабинетом Министров Кыргызской Республики (далее - Кабинет Министров)»;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Основными задачами Агентства являются обеспечение эффективной системы защиты депозитов в Кыргызской Республике, выполнение функций ликвидатора банков и финансово-кредитных организаций, а также рассмотрение обращений проблемных заемщиков.»;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Агентство не несет ответственности по обязательствам банков и финансово-кредитных организаций, не относящимся к его прямым функциям в качестве ликвидатора при проведении процедуры ликвидации.»;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j23xkl1hwqulrv9qi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«ликвидатором» заменить словами «временным администратором/ликвидатором»;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когда Агентство выступает ликвидатором банка и/или финансово-кредитной организации, оно самостоятельно определяет общую сумму имеющихся депозитов вкладчика.»;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случае если в процессе исполнения банком части 2 </w:t>
      </w:r>
      <w:hyperlink w:history="1" r:id="rIdqmtvj10_gfww-kpq9y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деятельности» в отношении банка начата процедура принудительной ликвидации, компенсация не производится, если выплаченная сумма в период со дня принятия общим собранием акционеров банка решения о добровольной ликвидации (самоликвидации) до начала процедуры принудительной ликвидации банка превышает сумму, установленную в части 1 настоящей статьи. Действие настоящей части также распространяется на микрофинансовые компании, привлекающие депозиты, и жилищно-сберегательные кредитные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не производится, если сумма денежных средств, выплаченная вкладчику из средств банка или микрофинансовой компании, привлекающей депозиты, и жилищно-сберегательной кредитной компании в период со дня отзыва лицензии и до начала процедуры принудительной ликвидации, превышает сумму, установленную в части 1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4 </w:t>
      </w:r>
      <w:hyperlink w:history="1" r:id="rId4a0-pvxtwpxyvoengg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sn8wakzw_k0z3ng-5_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qpavrfdif8th1dm2oku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mdakpfdnhspsent9gk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течение 10 календарных дней после наступления гарантийного случая временный администратор/ликвидатор обязан предоставить в Агентство информацию о вкладчиках, на которых распространяется настоящий Закон, по форме, устанавливаемой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администратор/ликвидатор несет установленную законодательством ответственность за несвоевременное предоставление в Агентство информации о депозитах.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Агентство выступает ликвидатором банка и/или финансово-кредитной организации, оно самостоятельно в течение 10 календарных дней после наступления гарантийного случая формирует информацию о вкладчиках, на которых распространяется настоящий Закон, по форме, устанавливаемой Агентством.»;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когда Агентство выступает ликвидатором банка и/или финансово-кредитной организации, оно не реже 2 раз в месяц самостоятельно формирует информацию о выплаченных компенсационных суммах для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выплаченных компенсационных суммах предоставляется на рассмотрение Совета директоров не реже одного раза в месяц.»;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azxpxa8pxbtcoaur0f6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Национальный банк по заявлению Агентства имеет право в безакцептном порядке списать денежные средства банка, которому возвращена лицензия по решению суда, в пользу Агентства в размере выплаченных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по заявлению Агентства имеет право в безакцептном порядке списать денежные средства микрофинансовой компании или жилищно-сберегательной кредитной компании, которой возвращена лицензия по решению суда, в пользу Агентства в размере выплаченных компенсаций.»;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Не позднее 7 календарных дней до даты начала процедуры выплаты компенсации Агентство обязано опубликовать на официальном веб-сайте Агентства и в средствах массовой информации на государственном и официальном языках сведения о юридическом адресе, месте расположения банка-агента, дате, времени, а также форме и порядке осуществления компенсационных выплат. Данная информация также должна быть размещена на государственном и официальном языках при входе в здание центрального (головного) офиса банка-агента и банка-банкрота, микрофинансовой компании-банкрота, жилищно-сберегательной кредитной компании-банкрота, включая их филиалы, сберегательные кассы, представительства и банкоматы.»;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части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течение последних 6 месяцев до даты наступления гарантийного случая к нему не применялись меры воздействия, предусмотренные </w:t>
      </w:r>
      <w:hyperlink w:history="1" r:id="rIderfazxw_yrom8i2jh5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деятельности», за исключением предписаний;»;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частях 9-11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Агентство на регулярной основе проводит тестирование готовности участников системы защиты депозитов к наступлению гарантийного случая.»;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l19qjap2rc1v5g7ros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ifej0cpcvbqgjaul6z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выступает в качестве ликвидатора банков и финансово-кредитных организаций в установленном законодательством порядке;»;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13 и 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в порядке, определяемом Кабинетом Министров, рассматривает обращения проблемных заемщиков банков и иных финансово-кредитных организаций, лицензируемых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функции, полномочия и права, необходимые для обеспечения эффективной деятельности системы обязательной защиты депозитов, по ликвидации банков и финансово-кредитных организаций, а также по рассмотрению обращений проблемных заемщиков, предусмотренных положением, утверждаемым Кабинетом Министров.»;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ay9zaccpnbgxp4yg5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обращаться в Национальный банк с предложением о применении к банкам, микрофинансовым компаниям и жилищно-сберегательным кредитным компаниям соответствующих мер воздействия, предусмотренных законами Кыргызской Республики "</w:t>
      </w:r>
      <w:hyperlink w:history="1" r:id="rIdqs0dqrphu-dyxrwxvb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nemy_npemhbidg69h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обращаться в Национальный банк об оказании содействия в рассмотрении обращений проблемных заемщиков;»;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соответствии с </w:t>
      </w:r>
      <w:hyperlink w:history="1" r:id="rId1i302n5jjo7jyfnaoc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 на общих основаниях участвовать в качестве претендента в отборе кандидатов для осуществления функций ликвидатора банка.»;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8z4j111-2bhkhwgswr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5xlec5r7h48n8q3mb7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 на кредитование и оказание финансовой и нефинансовой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вправе осуществлять кредитование, предоставлять в любой форме финансовую и нефинансовую помощь Кабинету Министров, другим государственным органам, юридическим и общественным организациям, а также физическим лицам, за исключением случаев, предусмотренных настоящим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epyhg9uxgsvdg7mrct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«исполнительный директор Агентства» заменить словами «исполнительный орган Агентства (Правление)»;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v5bzlmn8-0ybs6r2hn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3 представителей Кабинета Министров, в том числе одного представителя Министерства экономики и коммерции и двух - Министерства финансов (на уровне члена коллегии), назначаемых Председателем Кабинета Министров;»;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Члены Совета директоров осуществляют свою деятельность на безвозмездной основе, за исключением независимого члена Совета директоров. Оплата труда независимого члена Совета директоров определяется решением Совета директоров.»;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К исключительной компетенции Совета директоров Агентства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по представлению исполнительного директора Агентства размеров календарных и чрезвычайных взносов, предназначенных Фонду защиты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проектов нормативных правовых актов, необходимых для выполнения положений настоящего Закона, и представление их на утверждение Кабинету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организационной структуры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регламента исполнительного органа (Правления);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кандидатов на назначение/освобождение руководителей службы внутреннего аудита/внутреннего аудитора, службы риск-менеджмента/риск-менеджера, корпоративного секретаря Агентства, заслушивание их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дополнительных требований по повышению квалификации членов исполнительного органа (Правления);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представлению исполнительного директора Агентства принятие решения о выплате компенсаций вкладчикам при наступлении гарантийного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представлению исполнительного директора Агентства определение инвестиционной политики, установление ограничений по контрагентам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бюджета Агентства и отчета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годового отчета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ежегодное заслушивание отчета исполнительного директора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комплексной политики Агентства по конфликту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ежегодное определение независимой аудиторской организации для проведения внешнего аудита, получение результатов проведенного аудита Агентства в порядке, установленном законодательством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mlweqwfjiix0je8ap_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n55gq1yd4tpjdm_bz-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</w:t>
      </w:r>
      <w:hyperlink w:history="1" r:id="rIdm2md4wjmupsjvj9i0s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Исполнительный орган (Правление) Агентства»;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Исполнительный директор Агентства и два его заместителя назначаются Президентом по представлению Совета директоров Агентства. Исполнительный директор и его заместители назначаются сроком на пять лет. Исполнительный директор и его заместители могут быть назначены на должность не более двух сроков.»;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исполнительного органа (Правления)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высшее экономическое, финансовое или юридическое образование и трудовой стаж в банковской сфере или в сфере системы защиты депозитов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опыт работы на руководящих должностях в банковской и/или финансовой системах или на должностях, связанных с экономической (финансовой)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обладать безупречной деловой репутацией в соответствии с </w:t>
      </w:r>
      <w:hyperlink w:history="1" r:id="rIdmvfsb3rfw4v5cqewmc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случае отсутствия исполнительного директора его обязанности возлагаются на одного из его заместителей.»;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9 </w:t>
      </w:r>
      <w:hyperlink w:history="1" r:id="rIdwiweryd6sa18mljney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нарушения своих должностных полномочий и осуществления действий, ущемляющих интересы Агентства, либо нарушения настоящего Закона, а также </w:t>
      </w:r>
      <w:hyperlink w:history="1" r:id="rIde_qoqfcmch3t0bk2zm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и </w:t>
      </w:r>
      <w:hyperlink w:history="1" r:id="rId5uwaieyhl0usvooboj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деятельности», по рекомендации большинства членов Совета директоров лицу, их назначившему.»;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l1gnc0fb1mmikblmtj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Члены Совета директоров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опытом работы не менее 3 лет в банковской, экономической, финансовой, юридической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работы на руководящих должностях в банковской и/или финансовой системах или на должностях, связанных с экономической (финансовой)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Независимый член Совета директоров дополнительно должен обладать: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знаниями в области банковского законодательства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безупречной деловой репутацией в соответствии с </w:t>
      </w:r>
      <w:hyperlink w:history="1" r:id="rIdnjpavkgaq3suaqoy_f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4 слова «финансово-кредитного учреждения» заменить словами «банка или финансово-кредитной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gyhtse6ek2ed_mmwn6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</w:t>
      </w:r>
      <w:hyperlink w:history="1" r:id="rId9sxuzz4bqg79x5kykp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grzjcabybbvrlyn0bv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vby-blx_mmpplfn2rx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dy23emu1duzcgzwzbo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запросить и получить заем у Кабинета Министров по ставке, не превышающей учетную ставку Национального банка. Кабинет Министров должен предоставить запрошенные средства в течение 5 рабочих дней с даты получения запроса. В случае если в результате данного запроса нарушается закон о республиканском бюджете Кыргызской Республики на соответствующий год, Кабинет Министров в течение 20 дней с даты направления запроса по согласованию с профильным комитетом Жогорку Кенеша Кыргызской Республики, в ведение которого входят вопросы бюджетного законодательства, вносит соответствующие изменения в бюджетные параметры, утвержденные законом о республиканском бюджете, до рассмотрения и принятия соответствующих поправок к нему Жогорку Кенешем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запросить денежные средства у Национального банка Кыргызской Республики в целях обеспечения финансовой устойчивости системы защиты депозитов Кыргызской Республики в соответствии с </w:t>
      </w:r>
      <w:hyperlink w:history="1" r:id="rIdhdwraq0tuqyctlg7uy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4 </w:t>
      </w:r>
      <w:hyperlink w:history="1" r:id="rIdmhcn5yckia8fmvn-ub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После достижения целевого показателя Агентство может уменьшить размер взносов в Фонд защиты депозитов, за исключением случая, если банк, микрофинансовая компания или жилищно-сберегательная кредитная компания за последние 6 месяцев был(а) подвержен(а) мерам воздействия, установленным законами Кыргызской Республики «</w:t>
      </w:r>
      <w:hyperlink w:history="1" r:id="rIdr40-df9g8t4lueelwx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1isxqf-pvybch3roo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законодательством в сфере регулирования деятельности жилищно-сберегательных кредитных компаний.»;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zwc6i2aprvz_2qmxpz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epv-dlp-qsxqftteea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Операционные расходы и прочие затраты на содержание Агентства, связанные с выполнением задач, возложенных на него, на каждый финансовый год покрываются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2 процентов в год от общей суммы накопленных средств Фонда и компенсационных выплат, подлежащих возврату в Фонд, рассчитываемых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25 процентов от дохода, полученного от размещения свободных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более 1 процента в год от общей суммы накопленных средств Фонда и компенсационных выплат, подлежащих возврату в Фонд, рассчитываемых на начало года после достижения размера Фонда защиты депозитов 15 000 000 000 (пятнадцати миллиардов)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9oq-2fgzzu7gnqynsg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0m3bb4x6yyxzpxh0r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средств Фонда защиты депозитов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Фонда защиты депозитов могут быть использованы для осуществления только следующих платежей и расходов: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выплаты компенсаций вкладчикам в порядке и сумме,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покрытия операционных расходов Агентства и затрат на улучшение материально-технической базы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платежей по основной сумме и процентам полученных Агентством в соответствии с настоящим Законом займов и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инвестирования свободных финансовых средств в соответствии с частью 2 </w:t>
      </w:r>
      <w:hyperlink w:history="1" r:id="rIdd8hc0kpxe9r4eaob20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накопленные за счет взносов банков, учитываются отдельно от средств, поступающих за счет взносов микрофинансовых компаний и жилищно-сберегательных кредитных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банков, могут быть использованы для целей осуществления выплаты компенсаций по депозитам только для выплат компенсаций вкладчикам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микрофинансовых компаний, могут быть использованы для целей осуществления выплаты компенсаций по депозитам только для выплат компенсаций вкладчикам микрофинансовых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жилищно-сберегательных кредитных компаний, могут быть использованы для целей осуществления выплаты компенсаций по депозитам только для выплаты компенсаций вкладчикам жилищно-сберегательных кредитных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Фонд защиты депозитов и его средства не может быть обращено взыскание по обязательствам Кыргызской Республики, Национального банка Кыргызской Республики, государственных органов и органов местного самоуправления, банков, финансово-кредитных организаций, иных третьих лиц, а также Агентства, за исключением финансовых обязательств Агентства по выплате компенсаций вкладчикам при наступлении гарантийного случая в соответствии с настоящим Законом. Взыскание за счет Фонда защиты депозитов и его средств по финансовым обязательствам Агентства по выплате компенсаций вкладчикам осуществляется только на основании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защиты депозитов могут быть использованы только в соответствии с настоящим Законом и не могут быть использованы на исполнение обязательств, выкуп активов, прав требований, акций и долей участия в капитале банков, финансово-кредитных организаций и иных третьих лиц, а также не могут быть использованы на исполнение судебных актов, связанных с выполнением Агентством функций по ликвидации банков и финансово-кредитных организаций.»;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</w:t>
      </w:r>
      <w:hyperlink w:history="1" r:id="rIdjecwysettfd8qplonf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</w:t>
      </w:r>
      <w:hyperlink w:history="1" r:id="rIdbpe2vm1yk9mzhqwopz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 тендерной основе» заменить словами «в порядке, установленном законодательством о государственных закупках,»;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2 </w:t>
      </w:r>
      <w:hyperlink w:history="1" r:id="rIdjplhhl_ytubzzzrlch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двух лет со дня вступления в силу настоящего Закона довести размер Фонда защиты депозитов до 15 000 000 000 (пятнадцати миллиардов) сомов за счет средств республиканского бюджета посредством выпуска государственных ценных бумаг на рыночных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ликвидации банков, начатая до вступления в силу настоящего Закона, осуществляется Агентством по ликвидации банков в установленном законодательством порядке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по защите депозитов Кыргызской Республики после вступления в силу настоящего Закона выступает в качестве ликвидатора банков-банкротов, находящихся в процессе принудительной ликвидации на момент вступления в силу настоящего Закона и ликвидатором которых выступает Агентство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декабря 2023 года № 100 (3549)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подписания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2hw1xhajcyrgvt33imd" Type="http://schemas.openxmlformats.org/officeDocument/2006/relationships/hyperlink" Target="http://kodeks.duckdns.org/document/202289" TargetMode="External"/><Relationship Id="rIdbxibz3z3pox4dlwdmuxg-" Type="http://schemas.openxmlformats.org/officeDocument/2006/relationships/hyperlink" Target="http://kodeks.duckdns.org/document/202289#st_1" TargetMode="External"/><Relationship Id="rIdvalzw5yiszg00342-lx8e" Type="http://schemas.openxmlformats.org/officeDocument/2006/relationships/hyperlink" Target="http://kodeks.duckdns.org/document/202289#st_2" TargetMode="External"/><Relationship Id="rIdy41s1ps0azkzdxn7riozn" Type="http://schemas.openxmlformats.org/officeDocument/2006/relationships/hyperlink" Target="http://kodeks.duckdns.org/document/112428" TargetMode="External"/><Relationship Id="rId2y7ou-quvhkewwprv61up" Type="http://schemas.openxmlformats.org/officeDocument/2006/relationships/hyperlink" Target="http://kodeks.duckdns.org/document/202289#st_3" TargetMode="External"/><Relationship Id="rIdrj23xkl1hwqulrv9qiwwi" Type="http://schemas.openxmlformats.org/officeDocument/2006/relationships/hyperlink" Target="http://kodeks.duckdns.org/document/202289#st_4" TargetMode="External"/><Relationship Id="rIdqmtvj10_gfww-kpq9yex4" Type="http://schemas.openxmlformats.org/officeDocument/2006/relationships/hyperlink" Target="http://kodeks.duckdns.org/document/112428#st_107" TargetMode="External"/><Relationship Id="rId4a0-pvxtwpxyvoenggdzr" Type="http://schemas.openxmlformats.org/officeDocument/2006/relationships/hyperlink" Target="http://kodeks.duckdns.org/document/202289#st_5" TargetMode="External"/><Relationship Id="rIdsn8wakzw_k0z3ng-5_-rs" Type="http://schemas.openxmlformats.org/officeDocument/2006/relationships/hyperlink" Target="http://kodeks.duckdns.org/document/111486" TargetMode="External"/><Relationship Id="rIdqpavrfdif8th1dm2oku9x" Type="http://schemas.openxmlformats.org/officeDocument/2006/relationships/hyperlink" Target="http://kodeks.duckdns.org/document/112428" TargetMode="External"/><Relationship Id="rIdmdakpfdnhspsent9gkqaf" Type="http://schemas.openxmlformats.org/officeDocument/2006/relationships/hyperlink" Target="http://kodeks.duckdns.org/document/202289#st_6" TargetMode="External"/><Relationship Id="rIdazxpxa8pxbtcoaur0f6-8" Type="http://schemas.openxmlformats.org/officeDocument/2006/relationships/hyperlink" Target="http://kodeks.duckdns.org/document/202289#st_7" TargetMode="External"/><Relationship Id="rIderfazxw_yrom8i2jh5uc4" Type="http://schemas.openxmlformats.org/officeDocument/2006/relationships/hyperlink" Target="http://kodeks.duckdns.org/document/112428" TargetMode="External"/><Relationship Id="rIdl19qjap2rc1v5g7roshd-" Type="http://schemas.openxmlformats.org/officeDocument/2006/relationships/hyperlink" Target="http://kodeks.duckdns.org/document/202289#st_8" TargetMode="External"/><Relationship Id="rIdifej0cpcvbqgjaul6zwbi" Type="http://schemas.openxmlformats.org/officeDocument/2006/relationships/hyperlink" Target="http://kodeks.duckdns.org/document/202289#st_9" TargetMode="External"/><Relationship Id="rIdeay9zaccpnbgxp4yg5gsr" Type="http://schemas.openxmlformats.org/officeDocument/2006/relationships/hyperlink" Target="http://kodeks.duckdns.org/document/202289#st_10" TargetMode="External"/><Relationship Id="rIdqs0dqrphu-dyxrwxvbwxn" Type="http://schemas.openxmlformats.org/officeDocument/2006/relationships/hyperlink" Target="http://kodeks.duckdns.org/document/112428" TargetMode="External"/><Relationship Id="rIddnemy_npemhbidg69hwey" Type="http://schemas.openxmlformats.org/officeDocument/2006/relationships/hyperlink" Target="http://kodeks.duckdns.org/document/1081" TargetMode="External"/><Relationship Id="rId1i302n5jjo7jyfnaoczge" Type="http://schemas.openxmlformats.org/officeDocument/2006/relationships/hyperlink" Target="http://kodeks.duckdns.org/document/112428" TargetMode="External"/><Relationship Id="rId8z4j111-2bhkhwgswr9in" Type="http://schemas.openxmlformats.org/officeDocument/2006/relationships/hyperlink" Target="http://kodeks.duckdns.org/document/202289#st_11" TargetMode="External"/><Relationship Id="rId5xlec5r7h48n8q3mb7dlm" Type="http://schemas.openxmlformats.org/officeDocument/2006/relationships/hyperlink" Target="http://kodeks.duckdns.org/document/202289#st_11" TargetMode="External"/><Relationship Id="rIdepyhg9uxgsvdg7mrctu3y" Type="http://schemas.openxmlformats.org/officeDocument/2006/relationships/hyperlink" Target="http://kodeks.duckdns.org/document/202289#st_12" TargetMode="External"/><Relationship Id="rIdv5bzlmn8-0ybs6r2hn1ad" Type="http://schemas.openxmlformats.org/officeDocument/2006/relationships/hyperlink" Target="http://kodeks.duckdns.org/document/202289#st_13" TargetMode="External"/><Relationship Id="rIdmlweqwfjiix0je8ap_fkm" Type="http://schemas.openxmlformats.org/officeDocument/2006/relationships/hyperlink" Target="http://kodeks.duckdns.org/document/202289#st_14" TargetMode="External"/><Relationship Id="rIdn55gq1yd4tpjdm_bz-peb" Type="http://schemas.openxmlformats.org/officeDocument/2006/relationships/hyperlink" Target="http://kodeks.duckdns.org/document/202289#st_14" TargetMode="External"/><Relationship Id="rIdm2md4wjmupsjvj9i0slhz" Type="http://schemas.openxmlformats.org/officeDocument/2006/relationships/hyperlink" Target="http://kodeks.duckdns.org/document/202289#st_14" TargetMode="External"/><Relationship Id="rIdmvfsb3rfw4v5cqewmcqib" Type="http://schemas.openxmlformats.org/officeDocument/2006/relationships/hyperlink" Target="http://kodeks.duckdns.org/document/112428" TargetMode="External"/><Relationship Id="rIdwiweryd6sa18mljneyahe" Type="http://schemas.openxmlformats.org/officeDocument/2006/relationships/hyperlink" Target="http://kodeks.duckdns.org/document/202289#st_17" TargetMode="External"/><Relationship Id="rIde_qoqfcmch3t0bk2zmmpf" Type="http://schemas.openxmlformats.org/officeDocument/2006/relationships/hyperlink" Target="http://kodeks.duckdns.org/document/112424" TargetMode="External"/><Relationship Id="rId5uwaieyhl0usvoobojqq8" Type="http://schemas.openxmlformats.org/officeDocument/2006/relationships/hyperlink" Target="http://kodeks.duckdns.org/document/112428" TargetMode="External"/><Relationship Id="rIdl1gnc0fb1mmikblmtjyfh" Type="http://schemas.openxmlformats.org/officeDocument/2006/relationships/hyperlink" Target="http://kodeks.duckdns.org/document/202289#st_18" TargetMode="External"/><Relationship Id="rIdnjpavkgaq3suaqoy_fkqh" Type="http://schemas.openxmlformats.org/officeDocument/2006/relationships/hyperlink" Target="http://kodeks.duckdns.org/document/112428" TargetMode="External"/><Relationship Id="rIdgyhtse6ek2ed_mmwn6ngg" Type="http://schemas.openxmlformats.org/officeDocument/2006/relationships/hyperlink" Target="http://kodeks.duckdns.org/document/202289#st_20" TargetMode="External"/><Relationship Id="rId9sxuzz4bqg79x5kykpggk" Type="http://schemas.openxmlformats.org/officeDocument/2006/relationships/hyperlink" Target="http://kodeks.duckdns.org/document/202289#st_25" TargetMode="External"/><Relationship Id="rIdgrzjcabybbvrlyn0bvwno" Type="http://schemas.openxmlformats.org/officeDocument/2006/relationships/hyperlink" Target="http://kodeks.duckdns.org/document/111486" TargetMode="External"/><Relationship Id="rIdvby-blx_mmpplfn2rxken" Type="http://schemas.openxmlformats.org/officeDocument/2006/relationships/hyperlink" Target="http://kodeks.duckdns.org/document/112428" TargetMode="External"/><Relationship Id="rIddy23emu1duzcgzwzboy0a" Type="http://schemas.openxmlformats.org/officeDocument/2006/relationships/hyperlink" Target="http://kodeks.duckdns.org/document/202289#st_30" TargetMode="External"/><Relationship Id="rIdhdwraq0tuqyctlg7uysl_" Type="http://schemas.openxmlformats.org/officeDocument/2006/relationships/hyperlink" Target="http://kodeks.duckdns.org/document/112424" TargetMode="External"/><Relationship Id="rIdmhcn5yckia8fmvn-ubmcp" Type="http://schemas.openxmlformats.org/officeDocument/2006/relationships/hyperlink" Target="http://kodeks.duckdns.org/document/202289#st_31" TargetMode="External"/><Relationship Id="rIdr40-df9g8t4lueelwxbur" Type="http://schemas.openxmlformats.org/officeDocument/2006/relationships/hyperlink" Target="http://kodeks.duckdns.org/document/112428" TargetMode="External"/><Relationship Id="rIdp1isxqf-pvybch3roonja" Type="http://schemas.openxmlformats.org/officeDocument/2006/relationships/hyperlink" Target="http://kodeks.duckdns.org/document/1081" TargetMode="External"/><Relationship Id="rIdzwc6i2aprvz_2qmxpzuqg" Type="http://schemas.openxmlformats.org/officeDocument/2006/relationships/hyperlink" Target="http://kodeks.duckdns.org/document/202289#st_32" TargetMode="External"/><Relationship Id="rIdepv-dlp-qsxqftteeaayx" Type="http://schemas.openxmlformats.org/officeDocument/2006/relationships/hyperlink" Target="http://kodeks.duckdns.org/document/202289#st_33" TargetMode="External"/><Relationship Id="rId9oq-2fgzzu7gnqynsg-jx" Type="http://schemas.openxmlformats.org/officeDocument/2006/relationships/hyperlink" Target="http://kodeks.duckdns.org/document/202289#st_34" TargetMode="External"/><Relationship Id="rIdv0m3bb4x6yyxzpxh0robf" Type="http://schemas.openxmlformats.org/officeDocument/2006/relationships/hyperlink" Target="http://kodeks.duckdns.org/document/202289#st_34" TargetMode="External"/><Relationship Id="rIdd8hc0kpxe9r4eaob20jsg" Type="http://schemas.openxmlformats.org/officeDocument/2006/relationships/hyperlink" Target="http://kodeks.duckdns.org/document/202289#st_33" TargetMode="External"/><Relationship Id="rIdjecwysettfd8qplonfsto" Type="http://schemas.openxmlformats.org/officeDocument/2006/relationships/hyperlink" Target="http://kodeks.duckdns.org/document/202289#st_36" TargetMode="External"/><Relationship Id="rIdbpe2vm1yk9mzhqwopzurk" Type="http://schemas.openxmlformats.org/officeDocument/2006/relationships/hyperlink" Target="http://kodeks.duckdns.org/document/202289#st_38" TargetMode="External"/><Relationship Id="rIdjplhhl_ytubzzzrlchgdh" Type="http://schemas.openxmlformats.org/officeDocument/2006/relationships/hyperlink" Target="http://kodeks.duckdns.org/document/202289#st_40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2026-09-23T08:44:16.950Z</dcterms:created>
  <dcterms:modified xsi:type="dcterms:W3CDTF">2026-09-23T08:44:16.950Z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