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февраля 2024 года № 2024-П-12/8-4-(НПА)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Порядке идентификации и верификации клиентов в удаленном режиме"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wrvdps1dac_-0dadqw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0hbgpdlbxmhy-yvbn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kebadpnv66nvdfrnkf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идентификации и верификации клиентов в удаленном режиме" от 13 мая 2020 года № 2020-П-12/27-1-(НПА) (</w:t>
      </w:r>
      <w:hyperlink w:history="1" r:id="rIdhbdvq_6xrfxuakyhxj4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3 (трех) рабочих дней довести настоящее постановление до сведения коммерческих банков и ОЮЛ "Союз банков Кыргызстана".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банковского надзора, управления платежных систем, юридического управления,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Правления, курирующего управление методологии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М.Жакыпов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28 февраля 2024 года № 2024-П-12/8-4-(НПА)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
 в постановление Правления Национального банка Кыргызской Республики "О Порядке идентификации и верификации клиентов в удаленном режиме"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идентификации и верификации клиентов в удаленном режиме" от 13 мая 2020 года № 2020-П-12/27-1-(НПА)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идентификации и верификации клиентов в удаленном режиме,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При использовании программного обеспечения для удаленной идентификации и верификации клиентов банк должен направить соответствующее уведомление с полным описанием программного обеспечения и методами удаленной идентификации и верификации клиентов, согласно требованиям Порядка, а также утвержденный советом директоров внутренний документ по анализу рисков ФТД/ЛПД согласно законодательству Кыргызской Республики в адрес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4-1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4-1</w:t>
      </w:r>
      <w:r>
        <w:rPr>
          <w:rFonts w:ascii="Arial" w:cs="Arial" w:eastAsia="Arial" w:hAnsi="Arial"/>
          <w:sz w:val="24"/>
          <w:szCs w:val="24"/>
        </w:rPr>
        <w:t xml:space="preserve">. Идентификация и верификация в удаленном режиме
 клиентов - индивидуальных предпринимателей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34-1. Идентификация и верификация в удаленном режиме клиентов - граждан Кыргызской Республики, занимающихся предпринимательской деятельностью в качестве индивидуального предпринимателя, посредством государственных информационных систем приравнивается к идентификации и верификации по видеосвязи.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34-2. Максимальный баланс для идентифицированных и верифицированных в удаленном режиме клиентов - граждан Кыргызской Республики, занимающихся предпринимательской деятельностью в качестве индивидуального предпринимателя, должен соответствовать требованиям таблицы 6-1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Порядку идентификации и верификации клиента в удаленном режиме дополнить таблицей 6-1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"Таблица 6-1. Ограничения по клиентам - индивидуальным предпринимателям на максимальный баланс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2"/>
        <w:gridCol w:w="2848"/>
        <w:gridCol w:w="5119"/>
      </w:tblGrid>
      <w:tr>
        <w:tc>
          <w:tcPr>
            <w:tcW w:type="dxa" w:w="2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электронного кошелька</w:t>
            </w:r>
          </w:p>
        </w:tc>
        <w:tc>
          <w:tcPr>
            <w:tcW w:type="dxa" w:w="5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ограниченного функционального банковского счета</w:t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баланс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расчетных показателей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 расчетных показателей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c5s4ofhcoebawvo5m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dalil.kg/document/230002482</w:t>
      </w:r>
    </w:hyperlink>
  </w:p>
  <w:p>
    <w:pPr>
      <w:spacing w:after="0" w:before="40"/>
      <w:jc w:val="center"/>
    </w:pPr>
    <w:hyperlink w:history="1" r:id="rIdju71nw4xbsvnafqgrxn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rvdps1dac_-0dadqw3e" Type="http://schemas.openxmlformats.org/officeDocument/2006/relationships/hyperlink" Target="https://dalil.kg/document/112424#st_5" TargetMode="External"/><Relationship Id="rIddt0hbgpdlbxmhy-yvbnyf" Type="http://schemas.openxmlformats.org/officeDocument/2006/relationships/hyperlink" Target="https://dalil.kg/document/112424#st_9" TargetMode="External"/><Relationship Id="rIdrkebadpnv66nvdfrnkfer" Type="http://schemas.openxmlformats.org/officeDocument/2006/relationships/hyperlink" Target="https://dalil.kg/document/112424#st_64" TargetMode="External"/><Relationship Id="rIdhbdvq_6xrfxuakyhxj4iq" Type="http://schemas.openxmlformats.org/officeDocument/2006/relationships/hyperlink" Target="https://dalil.kg/document/23000248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c5s4ofhcoebawvo5m6r" Type="http://schemas.openxmlformats.org/officeDocument/2006/relationships/hyperlink" Target="https://dalil.kg/document/230002482" TargetMode="External"/><Relationship Id="rIdju71nw4xbsvnafqgrxn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2026-09-28T06:10:31.493Z</dcterms:created>
  <dcterms:modified xsi:type="dcterms:W3CDTF">2026-09-28T06:10:31.493Z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