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 марта 2024 года № 68-нпа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 КР 20-02:2024 «Сейсмостойкое строительство. Нормы проектирования» 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от </w:t>
      </w:r>
      <w:hyperlink w:history="1" r:id="rIdikc88estvrxhamflbbp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2026 года № 114-нпа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</w:t>
      </w:r>
      <w:hyperlink w:history="1" r:id="rIdh6kyc2s86lor-cymwq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16ry9te58y7cinzwz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реализации </w:t>
      </w:r>
      <w:hyperlink w:history="1" r:id="rId3cs8uc20m9jafqhnnb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otrs3cxsffu40xli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aida-1kylt-fkfseod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_fmq45ugpboxkwxz_j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прилагаемые строительные нормы Кыргызской Республики </w:t>
      </w:r>
      <w:hyperlink w:history="1" r:id="rIdhdp2myu_ymusisr1x1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Карту распределения максимальной локальной магнитуды MLH активных разломов и их сегментов, генерирующих землетрясения, разработанную Институтом сейсмологии Национальной Академии Наук Кыргызской Республики (далее – ИС НАН КР) от 29 ноября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Карту интенсивности сотрясений земной поверхности в баллах при вероятных максимальных землетрясениях на территории Кыргызстана, разработанную ИС НАН КР от 29 ноября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Карту пиковых ускорений (PGA) в скальных грунтах для горизонтальной составляющей сейсмических колебаний на территории Кыргызстана, разработанную ИС НАН КР от 29 ноября 2018 года;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населенных пунктов Кыргызской Республики с указанием сейсмической опасности их территорий в баллах и ускорениях, разработанный ИС НАН КР от 29 ноября 2018 года.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 проектировании и строительстве объектов строительства на территории г. Бишкек с сейсмичностью площадки строительства 8 (IPE) баллов, расчетное пиковое ускорение (PGAI) в грунтах Iб, горизонтальной составляющей сейсмического колебания в долях g=981 см/сек2 следует принять 0,28, за исключением зданий и сооружений высотой 75 м и более, а также уникальных зданий и сооружений с высоким уровнем социальной ответственности класса IV СН КР 20-02:2024* «Сейсмостойкое строительство. Нормы проектирования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от </w:t>
      </w:r>
      <w:hyperlink w:history="1" r:id="rIdhunlovq3mfaibwb_cvs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2026 года № 114-нпа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hapg25-gwyy6xvinlq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следующие нормативные правовые акты и нормативно-технические документы со дня вступления в силу настоящего приказа: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СНиП КР 20-02:2009 «Сейсмостойкое строительство. Нормы проектирования», утвержденное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агенства по архитектуре и строительству при Правительстве Кыргызской Республики от 2 ноября 2009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СНиП 2.01.01-93 КР «Застройка территории г. Бишкек с учетом сейсмического микрорайонирования и грунтово-геологических условий» утвержденное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Госархстройинспекцией Кыргызской Республики от 21 декабря 1993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 сейсмо-микрорайонирования и сейсмо-районирования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Кыргызской Республики за период с </w:t>
      </w:r>
      <w:r>
        <w:rPr>
          <w:rFonts w:ascii="Arial" w:cs="Arial" w:eastAsia="Arial" w:hAnsi="Arial"/>
          <w:sz w:val="24"/>
          <w:szCs w:val="24"/>
        </w:rPr>
        <w:t xml:space="preserve">1974 по 2012</w:t>
      </w:r>
      <w:r>
        <w:rPr>
          <w:rFonts w:ascii="Arial" w:cs="Arial" w:eastAsia="Arial" w:hAnsi="Arial"/>
          <w:sz w:val="24"/>
          <w:szCs w:val="24"/>
        </w:rPr>
        <w:t xml:space="preserve">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 КР 20-02:2018*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9nl3tyemdubgztmsl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31 декабря 2018 года № 32-нпа «Об утверждении Строительных норм Кыргызской Республики СН КР 20-02:2018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anumkhtgqzwj_vquw0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17 февраля 2021 года № 42-нпа «О внесении изменений в </w:t>
      </w:r>
      <w:hyperlink w:history="1" r:id="rId-j01fjxtdmnpyel8mg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bfryy-ohg1c7s1xoa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26 февраля 2021 года № 43-нпа «О внесении изменений в </w:t>
      </w:r>
      <w:hyperlink w:history="1" r:id="rIdf6ec4hintoipqxekpn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p-lkqz6mu4if36oe7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28 февраля 2022 года № 50-нпа «О внесении изменений и дополнений в </w:t>
      </w:r>
      <w:hyperlink w:history="1" r:id="rIdhykafr1w5ga8jotpxd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Иманакун уулу Талантбека.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Госстроя gosstroy.gov.kg от 14 марта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nydlinvm1koqocml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dalil.kg/document/230003013</w:t>
      </w:r>
    </w:hyperlink>
  </w:p>
  <w:p>
    <w:pPr>
      <w:spacing w:after="0" w:before="40"/>
      <w:jc w:val="center"/>
    </w:pPr>
    <w:hyperlink w:history="1" r:id="rIddexzthkw3o4sazkd72u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c88estvrxhamflbbp1c" Type="http://schemas.openxmlformats.org/officeDocument/2006/relationships/hyperlink" Target="https://dalil.kg/document/230044141" TargetMode="External"/><Relationship Id="rIdh6kyc2s86lor-cymwquxc" Type="http://schemas.openxmlformats.org/officeDocument/2006/relationships/hyperlink" Target="https://dalil.kg/document/1453" TargetMode="External"/><Relationship Id="rIdu16ry9te58y7cinzwzdwx" Type="http://schemas.openxmlformats.org/officeDocument/2006/relationships/hyperlink" Target="https://dalil.kg/document/202591" TargetMode="External"/><Relationship Id="rId3cs8uc20m9jafqhnnbxvz" Type="http://schemas.openxmlformats.org/officeDocument/2006/relationships/hyperlink" Target="https://dalil.kg/document/716" TargetMode="External"/><Relationship Id="rIdcxotrs3cxsffu40xliphe" Type="http://schemas.openxmlformats.org/officeDocument/2006/relationships/hyperlink" Target="https://dalil.kg/document/160035" TargetMode="External"/><Relationship Id="rIdaida-1kylt-fkfseodhbb" Type="http://schemas.openxmlformats.org/officeDocument/2006/relationships/hyperlink" Target="https://dalil.kg/document/158345" TargetMode="External"/><Relationship Id="rId_fmq45ugpboxkwxz_jvwq" Type="http://schemas.openxmlformats.org/officeDocument/2006/relationships/hyperlink" Target="https://dalil.kg/document/158344" TargetMode="External"/><Relationship Id="rIdhdp2myu_ymusisr1x1mjf" Type="http://schemas.openxmlformats.org/officeDocument/2006/relationships/hyperlink" Target="https://dalil.kg/document/230003515" TargetMode="External"/><Relationship Id="rIdhunlovq3mfaibwb_cvs6s" Type="http://schemas.openxmlformats.org/officeDocument/2006/relationships/hyperlink" Target="https://dalil.kg/document/230044141" TargetMode="External"/><Relationship Id="rIdhapg25-gwyy6xvinlqygg" Type="http://schemas.openxmlformats.org/officeDocument/2006/relationships/hyperlink" Target="https://dalil.kg/document/92072" TargetMode="External"/><Relationship Id="rIdo9nl3tyemdubgztmsltzx" Type="http://schemas.openxmlformats.org/officeDocument/2006/relationships/hyperlink" Target="https://dalil.kg/document/200319" TargetMode="External"/><Relationship Id="rIdhanumkhtgqzwj_vquw0je" Type="http://schemas.openxmlformats.org/officeDocument/2006/relationships/hyperlink" Target="https://dalil.kg/document/200623" TargetMode="External"/><Relationship Id="rId-j01fjxtdmnpyel8mgdjn" Type="http://schemas.openxmlformats.org/officeDocument/2006/relationships/hyperlink" Target="https://dalil.kg/document/200319" TargetMode="External"/><Relationship Id="rIdhbfryy-ohg1c7s1xoaifw" Type="http://schemas.openxmlformats.org/officeDocument/2006/relationships/hyperlink" Target="https://dalil.kg/document/200614" TargetMode="External"/><Relationship Id="rIdf6ec4hintoipqxekpnovg" Type="http://schemas.openxmlformats.org/officeDocument/2006/relationships/hyperlink" Target="https://dalil.kg/document/200319" TargetMode="External"/><Relationship Id="rIdwp-lkqz6mu4if36oe7fr4" Type="http://schemas.openxmlformats.org/officeDocument/2006/relationships/hyperlink" Target="https://dalil.kg/document/200715" TargetMode="External"/><Relationship Id="rIdhykafr1w5ga8jotpxdo5c" Type="http://schemas.openxmlformats.org/officeDocument/2006/relationships/hyperlink" Target="https://dalil.kg/document/2003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nydlinvm1koqocmlcup" Type="http://schemas.openxmlformats.org/officeDocument/2006/relationships/hyperlink" Target="https://dalil.kg/document/230003013" TargetMode="External"/><Relationship Id="rIddexzthkw3o4sazkd72u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2026-09-26T03:24:21.408Z</dcterms:created>
  <dcterms:modified xsi:type="dcterms:W3CDTF">2026-09-26T03:24:21.408Z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