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rkgt5uap68c31ewekc9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марта 2026 года № 169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августа 2023 года № 432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Центре подготовки водолазов и проведения подводно-технических работ (Водолазной службе) при Министерстве чрезвычайных ситуаций Кыргызской Республики" от 18 декабря 2009 года № 791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работников Центра подготовки водолазов и проведения подводно-технических работ (Водолазной службы) при Министерстве чрезвычайных ситуаций Кыргызской Республики, в соответствии со  </w:t>
      </w:r>
      <w:hyperlink w:history="1" r:id="rIdxcpvgij0t9zt_2ixmuy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ivpvqq1n7_xagcpxaa7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fahsffjb-a0ut0ranx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Центре подготовки водолазов и проведения подводно-технических работ (Водолазной службе) при Министерстве чрезвычайных ситуаций Кыргызской Республики" от 18 декабря 2009 года № 791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qivc4q8ozflrp8e0y3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Тарифную сетку</w:t>
        </w:r>
      </w:hyperlink>
      <w:r>
        <w:rPr>
          <w:rFonts w:ascii="Arial" w:cs="Arial" w:eastAsia="Arial" w:hAnsi="Arial"/>
          <w:sz w:val="24"/>
          <w:szCs w:val="24"/>
        </w:rPr>
        <w:t xml:space="preserve"> для оплаты труда работников Центра подготовки водолазов и проведения подводно-технических работ (Водолазной службы) при Министерстве чрезвычайных ситуаций Кыргызской Республики, утвержденную вышеуказанным постановлением, изложить в редакции согласно </w:t>
      </w:r>
      <w:hyperlink w:history="1" r:id="rIdoslxbnb_nhm2ywq_qzg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предусмотреть соответствующие изменения при подготовке проекта Закона Кыргызской Республики "О внесении изменений в </w:t>
      </w:r>
      <w:hyperlink w:history="1" r:id="rId0bjmghgvota4xxrk_1j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2023 год и плановый период 2024-2025 годов".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xkercovxnoo2v4nced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ТАРИФНАЯ СЕТКА
 для оплаты труда работников Центра подготовки водолазов и проведения подводно-технических работ (Водолазной службы) при Министерстве чрезвычайных ситуаций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909"/>
        <w:gridCol w:w="345"/>
        <w:gridCol w:w="345"/>
        <w:gridCol w:w="345"/>
        <w:gridCol w:w="345"/>
        <w:gridCol w:w="345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>
        <w:tc>
          <w:tcPr>
            <w:tcW w:type="dxa" w:w="397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Разряды</w:t>
            </w:r>
          </w:p>
        </w:tc>
        <w:tc>
          <w:tcPr>
            <w:tcW w:type="dxa" w:w="3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3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3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3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  <w:tc>
          <w:tcPr>
            <w:tcW w:type="dxa" w:w="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  <w:tc>
          <w:tcPr>
            <w:tcW w:type="dxa" w:w="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  <w:tc>
          <w:tcPr>
            <w:tcW w:type="dxa" w:w="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</w:t>
            </w:r>
          </w:p>
        </w:tc>
        <w:tc>
          <w:tcPr>
            <w:tcW w:type="dxa" w:w="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1,03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1,06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1,1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1,14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2,2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2,3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2,5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2,7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2,9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3,1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3,3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3,5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3,7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3,8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3,9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4,2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4,25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4,3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4,4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4,48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Тарифная ставка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7040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7251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7462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7744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8026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14080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15488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16192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17600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19008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20416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21824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23232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24640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26048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26752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27456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28160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29568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29920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30272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30976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31539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Руководители: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Центра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Центра, главный бухгалтер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глубоководной водолазной станции - водолазный специалист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школы водолазов (старший водолазный специалист)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поисково-маневренной группы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береговой спасательной станции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спасательного поста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учебно-методического центра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Специалисты: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делопроизводству и кадрам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по подводно-техническим работам (водолаз-инструктор)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Водолазный врач - врач специалист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Водолазный специалист - старший преподаватель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Водолаз 1, 2, 3 класса 1, 2, 3 группы специализации - преподаватель (инструктор по плаванию)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Спасатель-водолаз спасательной станции (спасательного поста)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Водолаз 1, 2, 3 класса 1, 2 группы специализации - преподаватель (старшина водолазной станции, капитан-механик судна, матрос, инженер барокомплекса)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Инструктор-водолаз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Спасатель (на водах)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Спасатель 3, 2, 1 и международного класса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производственного обучения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Техник-наладчик технологического оборудования барокомплекса (водолазный фельдшер)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Рабочие (младший обслуживающий персонал):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Водолаз (основной профессии)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компрессорных установок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 (вахтер)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и служебных помещений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Отдельные профессии рабочих, обеспечивающих деятельность Центра: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Слесарь-ремонтник плавсредств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автомобилей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и обслуживанию электрооборудования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должностные оклады всех остальных нетиповых должностей утверждаются министром чрезвычайных ситуаций Кыргызской Республики.".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xehevumuh3pxj0_yke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dalil.kg/document/230003547</w:t>
      </w:r>
    </w:hyperlink>
  </w:p>
  <w:p>
    <w:pPr>
      <w:spacing w:after="0" w:before="40"/>
      <w:jc w:val="center"/>
    </w:pPr>
    <w:hyperlink w:history="1" r:id="rIdpilxw4wvkpo74p9d9w4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kgt5uap68c31ewekc9y" Type="http://schemas.openxmlformats.org/officeDocument/2006/relationships/hyperlink" Target="https://dalil.kg/document/230043345" TargetMode="External"/><Relationship Id="rIdxcpvgij0t9zt_2ixmuyos" Type="http://schemas.openxmlformats.org/officeDocument/2006/relationships/hyperlink" Target="https://dalil.kg/document/112301#st_13" TargetMode="External"/><Relationship Id="rIdivpvqq1n7_xagcpxaa7_h" Type="http://schemas.openxmlformats.org/officeDocument/2006/relationships/hyperlink" Target="https://dalil.kg/document/112301#st_17" TargetMode="External"/><Relationship Id="rId2fahsffjb-a0ut0ranxzc" Type="http://schemas.openxmlformats.org/officeDocument/2006/relationships/hyperlink" Target="https://dalil.kg/document/90438" TargetMode="External"/><Relationship Id="rId_qivc4q8ozflrp8e0y3ov" Type="http://schemas.openxmlformats.org/officeDocument/2006/relationships/hyperlink" Target="https://dalil.kg/document/230003547#pr" TargetMode="External"/><Relationship Id="rIdoslxbnb_nhm2ywq_qzgcl" Type="http://schemas.openxmlformats.org/officeDocument/2006/relationships/hyperlink" Target="https://dalil.kg/document/230003547#pr" TargetMode="External"/><Relationship Id="rId0bjmghgvota4xxrk_1jxs" Type="http://schemas.openxmlformats.org/officeDocument/2006/relationships/hyperlink" Target="https://dalil.kg/document/112487" TargetMode="External"/><Relationship Id="rIddxkercovxnoo2v4ncedr_" Type="http://schemas.openxmlformats.org/officeDocument/2006/relationships/hyperlink" Target="https://dalil.kg/document/90438#pr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xehevumuh3pxj0_ykeiz" Type="http://schemas.openxmlformats.org/officeDocument/2006/relationships/hyperlink" Target="https://dalil.kg/document/230003547" TargetMode="External"/><Relationship Id="rIdpilxw4wvkpo74p9d9w4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2026-09-24T07:19:48.761Z</dcterms:created>
  <dcterms:modified xsi:type="dcterms:W3CDTF">2026-09-24T07:19:48.761Z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