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внедрения института расширенной ответственности производителей и импортеров товаров и упаковки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jkpgk25n-idokhasuj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</w:t>
      </w:r>
      <w:hyperlink w:history="1" r:id="rIdlsnnjpqgtznkusk-ex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wsvvugkjalxzra99y0-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irosihqme5ktus96hxh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и формирования эффективной государственной модели регулирования, направленной на максимальное возвращение вторичных материальных ресурсов в хозяйственный оборот и минимизацию объемов захоронения отходов потребления, в соответствии со </w:t>
      </w:r>
      <w:hyperlink w:history="1" r:id="rIdw2rsuq0lsltqs1y4ii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5smvzwoy72gthmlez1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Концепцию</w:t>
      </w:r>
      <w:r>
        <w:rPr>
          <w:rFonts w:ascii="Arial" w:cs="Arial" w:eastAsia="Arial" w:hAnsi="Arial"/>
          <w:sz w:val="24"/>
          <w:szCs w:val="24"/>
        </w:rPr>
        <w:t xml:space="preserve"> внедрения института расширенной ответственности производителей и импортеров товаров и упаковки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Дорожную карту по реализации Концепции внедрения института расширенной ответственности производителей и импортеров товаров и упаковки (далее - Дорожная карта) согласно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b5bo64vnvl8cyxrm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Дорожной карты осуществляется в пределах средств задействованных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задействованным в реализации Дорожной карты: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мероприятий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до 15 числа месяца, следующего за отчетным периодом, предоставлять информацию о ходе реализации Дорожной карты в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по итогам полугодия, до 25 числа месяца, следующего за отчетным периодом, предоставлять информацию о ходе реализации Дорожной карты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декабря 2023 года № 104 (3553)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реализации Концепции внедрения института расширенной ответственности производителей и импортеров товаров и упаковки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3898"/>
        <w:gridCol w:w="2169"/>
        <w:gridCol w:w="1044"/>
        <w:gridCol w:w="1386"/>
        <w:gridCol w:w="1403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выполнения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некоторые законодательные акты Кыргызской Республики по вопросам регулирования в области обращения с отходами от использования товаров в связи с введением принципа расширенной ответственности производителей и импортеров</w:t>
            </w:r>
          </w:p>
        </w:tc>
        <w:tc>
          <w:tcPr>
            <w:tcW w:type="dxa" w:w="21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НПА, введены новые термины и понятия, определены многие виды отходов (перечень), определены операторы расширенной ответственности производителей, и т.д.</w:t>
            </w:r>
          </w:p>
        </w:tc>
        <w:tc>
          <w:tcPr>
            <w:tcW w:type="dxa" w:w="104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обеспечения исполнения ответственности производителями товаров и упаковки, импортерами, в том числе регистрации утилизаторов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понятие (термин) "Экологический сбор"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</w:t>
            </w:r>
            <w:hyperlink w:history="1" r:id="rIdtbwwb2icyecl2doqidq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 от 10 августа 2018 года № 90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МФ, МЭК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устанавливающий соотнесение товара и упаковки с видами, группами отходов, утилизация которых учитывается в рамках выполнения РОП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НПА, устанавливающий соотнесение товара и упаковки с видами, группами отходов, утилизация которых учитывается в рамках выполнения РОП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нормативы утилизации отходов от использования товаров на 2026 год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Кабинета Министров КР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 - 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декларирования производителями и импортерами количества выпущенных в обращение на территории республики товаров, их упаковки, подлежащих утилизации после утраты ими потребительских свойств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решением Кабинета Министров КР Положение о декларировании производителями, импортерами товаров, подлежащих утилизации, количества выпущенных в обращение на территории Кыргызской Республики за предыдущий календарный год готовых товаров, в том числе упаковки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декларирования производителями и импортерами количества переработанных товаров, их упаковки, подлежащих утилизации после утраты ими потребительских свойств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решением Кабинета Министров КР. Разработано Положение о декларировании производителями, импортерами количества переработанных товаров, их упаковки, подлежащих утилизации после утраты ими потребительских свойств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перечень видов упаковки и упаковочных материалов, в отношении которых ответственность за утилизацию несет ее производитель, импортер и производитель упаковки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перечня видов упаковки и упаковочных материалов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систему в сфере расширенной ответственности производителей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информационная система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электронный каталог товаров и упаковки, содержащий информацию о технологиях их производства, в том числе из вторичного сырья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электронный каталог товаров и упаковки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расчета ставки и порядка взимания экологического сбора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НПА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отчетности о выполнении нормативов утилизации отходов от использования товаров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Кабинета Министров КР "Об утверждении Правил представления производителями товаров, импортерами товаров отчетности о выполнении нормативов утилизации отходов от использования товаров"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перечень товаров и упаковки, отходы от которых не подлежат утилизации либо плохо извлекаются из отходов или их утилизация практически невозможна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НПА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МПРТЭН,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меры административной ответственности: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субъектов РОП, уклоняющихся от исполнения РОП;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установлении факта предоставления оператору РОП недостоверных сведений о сборе и утилизации отходов;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 нарушение запрета на смешивание раздельно собранных видов, групп отходов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Кодекс КР о правонарушениях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МПРТЭН,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реестр верифицированных утилизаторов. Перед включением в реестр они должны будут пройти проверку, подтвердить наличие оборудования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реестр верифицированных утилизаторов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МПРТЭН, мэрии городов Бишкек и Ош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действующих нормативно-технических документов, в том числе строительных норм и правил, для обеспечения допуска на рынок технологий и продукции с использованием вторичного сырья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НПА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для торговых сетей (ритейлеров) по постепенному вводу в оборот в торговых залах упаковки, произведенной из материалов, пригодных к утилизации, в том числе биоразлагаемых, в определенной доле к неперерабатываемой/трудноперерабатываемой упаковке, либо материалов, содержащих вторичное сырье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Направлены письма бизнес сообществам, крупным торговым центрам, повышена информированность общества по вопросам культуры обращения с отходами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МПРТЭН, МЭК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расширенная ответственность производителей.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ehd7_-tdtdju9awrh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dalil.kg/document/230004479</w:t>
      </w:r>
    </w:hyperlink>
  </w:p>
  <w:p>
    <w:pPr>
      <w:spacing w:after="0" w:before="40"/>
      <w:jc w:val="center"/>
    </w:pPr>
    <w:hyperlink w:history="1" r:id="rIdj4teta49gxoa8sqq93f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kpgk25n-idokhasuj4p" Type="http://schemas.openxmlformats.org/officeDocument/2006/relationships/hyperlink" Target="https://dalil.kg/document/430699" TargetMode="External"/><Relationship Id="rIdlsnnjpqgtznkusk-exzyv" Type="http://schemas.openxmlformats.org/officeDocument/2006/relationships/hyperlink" Target="https://dalil.kg/document/430700" TargetMode="External"/><Relationship Id="rIdwsvvugkjalxzra99y0-y3" Type="http://schemas.openxmlformats.org/officeDocument/2006/relationships/hyperlink" Target="https://dalil.kg/document/430699" TargetMode="External"/><Relationship Id="rIdirosihqme5ktus96hxhr9" Type="http://schemas.openxmlformats.org/officeDocument/2006/relationships/hyperlink" Target="https://dalil.kg/document/430700" TargetMode="External"/><Relationship Id="rIdw2rsuq0lsltqs1y4iirxe" Type="http://schemas.openxmlformats.org/officeDocument/2006/relationships/hyperlink" Target="https://dalil.kg/document/112301#st_13" TargetMode="External"/><Relationship Id="rIdw5smvzwoy72gthmlez1ir" Type="http://schemas.openxmlformats.org/officeDocument/2006/relationships/hyperlink" Target="https://dalil.kg/document/112301#st_17" TargetMode="External"/><Relationship Id="rIddsb5bo64vnvl8cyxrmfnx" Type="http://schemas.openxmlformats.org/officeDocument/2006/relationships/hyperlink" Target="https://dalil.kg/document/230004479#pr2" TargetMode="External"/><Relationship Id="rIdtbwwb2icyecl2doqidqro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ehd7_-tdtdju9awrhoz" Type="http://schemas.openxmlformats.org/officeDocument/2006/relationships/hyperlink" Target="https://dalil.kg/document/230004479" TargetMode="External"/><Relationship Id="rIdj4teta49gxoa8sqq93f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2026-09-24T20:00:08.341Z</dcterms:created>
  <dcterms:modified xsi:type="dcterms:W3CDTF">2026-09-24T20:00:08.341Z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