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Типовой договор № ___________</w:t>
      </w:r>
    </w:p>
    <w:p>
      <w:pPr>
        <w:spacing w:after="240" w:before="200"/>
        <w:jc w:val="center"/>
      </w:pPr>
      <w:r>
        <w:rPr>
          <w:rFonts w:ascii="Arial" w:cs="Arial" w:eastAsia="Arial" w:hAnsi="Arial"/>
          <w:b/>
          <w:bCs/>
          <w:sz w:val="32"/>
          <w:szCs w:val="32"/>
        </w:rPr>
        <w:t xml:space="preserve">на поставку электрической энергии объектом возобновляемых</w:t>
      </w:r>
    </w:p>
    <w:p>
      <w:pPr>
        <w:spacing w:after="240" w:before="200"/>
        <w:jc w:val="center"/>
      </w:pPr>
      <w:r>
        <w:rPr>
          <w:rFonts w:ascii="Arial" w:cs="Arial" w:eastAsia="Arial" w:hAnsi="Arial"/>
          <w:b/>
          <w:bCs/>
          <w:sz w:val="32"/>
          <w:szCs w:val="32"/>
        </w:rPr>
        <w:t xml:space="preserve">источников энергии мощностью свыше 30 МВт</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г.Бишкек</w:t>
      </w:r>
      <w:r>
        <w:rPr>
          <w:rFonts w:ascii="Arial" w:cs="Arial" w:eastAsia="Arial" w:hAnsi="Arial"/>
          <w:sz w:val="24"/>
          <w:szCs w:val="24"/>
        </w:rPr>
        <w:t xml:space="preserve">	</w:t>
      </w:r>
      <w:r>
        <w:rPr>
          <w:rFonts w:ascii="Arial" w:cs="Arial" w:eastAsia="Arial" w:hAnsi="Arial"/>
          <w:sz w:val="24"/>
          <w:szCs w:val="24"/>
        </w:rPr>
        <w:t xml:space="preserve">______________________ 20__ г.</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__________________________________ (наименование субъекта ВИЭ), именуемое в дальнейшем "Поставщик", в лице _______________________ (указать должность и фамилию, имя, отчество (при его наличии), действующего на основании ____________________ (указать основание возникновения полномочий), с одной стороны,</w:t>
      </w:r>
    </w:p>
    <w:p>
      <w:pPr>
        <w:spacing w:after="120"/>
        <w:ind w:firstLine="397"/>
        <w:jc w:val="both"/>
      </w:pPr>
      <w:r>
        <w:rPr>
          <w:rFonts w:ascii="Arial" w:cs="Arial" w:eastAsia="Arial" w:hAnsi="Arial"/>
          <w:sz w:val="24"/>
          <w:szCs w:val="24"/>
        </w:rPr>
        <w:t xml:space="preserve">ОАО "Национальная электрическая сеть Кыргызстана", именуемое в дальнейшем "Покупатель", в лице ________________ (указать должность и фамилию, имя, отчество (при его наличии), действующего на основании ______________________ (указать основание возникновения полномочий), с другой стороны,</w:t>
      </w:r>
    </w:p>
    <w:p>
      <w:pPr>
        <w:spacing w:after="120"/>
        <w:ind w:firstLine="397"/>
        <w:jc w:val="both"/>
      </w:pPr>
      <w:r>
        <w:rPr>
          <w:rFonts w:ascii="Arial" w:cs="Arial" w:eastAsia="Arial" w:hAnsi="Arial"/>
          <w:sz w:val="24"/>
          <w:szCs w:val="24"/>
        </w:rPr>
        <w:t xml:space="preserve">и государственное учреждение "Фонд зеленой энергетики при Кабинете Министров Кыргызской Республики" в лице _______________________, действующего на основании ___________________, именуемое в дальнейшем "Фонд" с третьей стороны (если применимо),</w:t>
      </w:r>
    </w:p>
    <w:p>
      <w:pPr>
        <w:spacing w:after="120"/>
        <w:ind w:firstLine="397"/>
        <w:jc w:val="both"/>
      </w:pPr>
      <w:r>
        <w:rPr>
          <w:rFonts w:ascii="Arial" w:cs="Arial" w:eastAsia="Arial" w:hAnsi="Arial"/>
          <w:sz w:val="24"/>
          <w:szCs w:val="24"/>
        </w:rPr>
        <w:t xml:space="preserve">совместно именуемые "Стороны", по отдельности "Сторона",</w:t>
      </w:r>
    </w:p>
    <w:p>
      <w:pPr>
        <w:spacing w:after="120"/>
        <w:ind w:firstLine="397"/>
        <w:jc w:val="both"/>
      </w:pPr>
      <w:r>
        <w:rPr>
          <w:rFonts w:ascii="Arial" w:cs="Arial" w:eastAsia="Arial" w:hAnsi="Arial"/>
          <w:sz w:val="24"/>
          <w:szCs w:val="24"/>
        </w:rPr>
        <w:t xml:space="preserve">принимая во внимание </w:t>
      </w:r>
      <w:hyperlink w:history="1" r:id="rIdt42bdu5yk3dv5hm74mcc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возобновляемых источниках энергии" (далее - Закон),</w:t>
      </w:r>
    </w:p>
    <w:p>
      <w:pPr>
        <w:spacing w:after="120"/>
        <w:ind w:firstLine="397"/>
        <w:jc w:val="both"/>
      </w:pPr>
      <w:r>
        <w:rPr>
          <w:rFonts w:ascii="Arial" w:cs="Arial" w:eastAsia="Arial" w:hAnsi="Arial"/>
          <w:sz w:val="24"/>
          <w:szCs w:val="24"/>
        </w:rPr>
        <w:t xml:space="preserve">во исполнение приказа Министерства энергетики Кыргызской Республики от 14 декабря 2022 года № 01-13/214,</w:t>
      </w:r>
    </w:p>
    <w:p>
      <w:pPr>
        <w:spacing w:after="120"/>
        <w:ind w:firstLine="397"/>
        <w:jc w:val="both"/>
      </w:pPr>
      <w:r>
        <w:rPr>
          <w:rFonts w:ascii="Arial" w:cs="Arial" w:eastAsia="Arial" w:hAnsi="Arial"/>
          <w:sz w:val="24"/>
          <w:szCs w:val="24"/>
        </w:rPr>
        <w:t xml:space="preserve">заключили настоящий договор (далее - Договор) о нижеследующем:</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1. Термины и определения</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 Для целей Договора применяются следующие термины и определения, которые будут иметь следующие значения и толкования:</w:t>
      </w:r>
    </w:p>
    <w:p>
      <w:pPr>
        <w:spacing w:after="120"/>
        <w:ind w:firstLine="397"/>
        <w:jc w:val="both"/>
      </w:pPr>
      <w:r>
        <w:rPr>
          <w:rFonts w:ascii="Arial" w:cs="Arial" w:eastAsia="Arial" w:hAnsi="Arial"/>
          <w:sz w:val="24"/>
          <w:szCs w:val="24"/>
        </w:rPr>
        <w:t xml:space="preserve">автоматизированная информационно-измерительная система коммерческого учета электроэнергии (АИИСКУЭ) - система, состоящая из комплекса специализированных, метрологических аттестованных технических средств, программных средств, средств связи, позволяющая производить в автоматизированном режиме коммерческий учет электрической энергии, передачу данных коммерческого учета, их обработку, включая оценку достоверности, возможность обмена данными. АИИСКУЭ может быть дополнена системой документирования, включая использование электронной подписи;</w:t>
      </w:r>
    </w:p>
    <w:p>
      <w:pPr>
        <w:spacing w:after="120"/>
        <w:ind w:firstLine="397"/>
        <w:jc w:val="both"/>
      </w:pPr>
      <w:r>
        <w:rPr>
          <w:rFonts w:ascii="Arial" w:cs="Arial" w:eastAsia="Arial" w:hAnsi="Arial"/>
          <w:sz w:val="24"/>
          <w:szCs w:val="24"/>
        </w:rPr>
        <w:t xml:space="preserve">расчетный центр - юридическое лицо, уполномоченное Кабинетом Министров Кыргызской Республики, предоставляющее услуги с использованием централизованной информационной аналитической системы по сбору, обработке, проверке достоверности, анализу данных по перетокам и потерям электроэнергии, составлению балансов электроэнергии, выполнению расчетов для всех участников электроэнергетического рынка, а также по осуществлению мониторинга взаиморасчетов между участниками электроэнергетического рынка;</w:t>
      </w:r>
    </w:p>
    <w:p>
      <w:pPr>
        <w:spacing w:after="120"/>
        <w:ind w:firstLine="397"/>
        <w:jc w:val="both"/>
      </w:pPr>
      <w:r>
        <w:rPr>
          <w:rFonts w:ascii="Arial" w:cs="Arial" w:eastAsia="Arial" w:hAnsi="Arial"/>
          <w:sz w:val="24"/>
          <w:szCs w:val="24"/>
        </w:rPr>
        <w:t xml:space="preserve">акт поставки электроэнергии - документ, подписываемый Сторонами, который отражает объем поставленной электроэнергии и электроэнергии на нужды ВИЭ-установки в течение определенного расчетного периода и подтверждает отсутствие претензий со стороны Покупателя к качеству и объему поставленной электроэнергии, а со стороны Поставщика - к качеству и объему электроэнергии на нужды ВИЭ-установки в данном расчетном периоде;</w:t>
      </w:r>
    </w:p>
    <w:p>
      <w:pPr>
        <w:spacing w:after="120"/>
        <w:ind w:firstLine="397"/>
        <w:jc w:val="both"/>
      </w:pPr>
      <w:r>
        <w:rPr>
          <w:rFonts w:ascii="Arial" w:cs="Arial" w:eastAsia="Arial" w:hAnsi="Arial"/>
          <w:sz w:val="24"/>
          <w:szCs w:val="24"/>
        </w:rPr>
        <w:t xml:space="preserve">банки - финансовые институты или международные организации, осуществляющие финансирование Проекта;</w:t>
      </w:r>
    </w:p>
    <w:p>
      <w:pPr>
        <w:spacing w:after="120"/>
        <w:ind w:firstLine="397"/>
        <w:jc w:val="both"/>
      </w:pPr>
      <w:r>
        <w:rPr>
          <w:rFonts w:ascii="Arial" w:cs="Arial" w:eastAsia="Arial" w:hAnsi="Arial"/>
          <w:sz w:val="24"/>
          <w:szCs w:val="24"/>
        </w:rPr>
        <w:t xml:space="preserve">валюта тарифа - кыргызский сом;</w:t>
      </w:r>
    </w:p>
    <w:p>
      <w:pPr>
        <w:spacing w:after="120"/>
        <w:ind w:firstLine="397"/>
        <w:jc w:val="both"/>
      </w:pPr>
      <w:r>
        <w:rPr>
          <w:rFonts w:ascii="Arial" w:cs="Arial" w:eastAsia="Arial" w:hAnsi="Arial"/>
          <w:sz w:val="24"/>
          <w:szCs w:val="24"/>
        </w:rPr>
        <w:t xml:space="preserve">объект ВИЭ - _________________________ электростанция мощностью __________ МВт в _______________ айыл окмоту ______________ района _______________ области Кыргызской Республики;</w:t>
      </w:r>
    </w:p>
    <w:p>
      <w:pPr>
        <w:spacing w:after="120"/>
        <w:ind w:firstLine="397"/>
        <w:jc w:val="both"/>
      </w:pPr>
      <w:r>
        <w:rPr>
          <w:rFonts w:ascii="Arial" w:cs="Arial" w:eastAsia="Arial" w:hAnsi="Arial"/>
          <w:sz w:val="24"/>
          <w:szCs w:val="24"/>
        </w:rPr>
        <w:t xml:space="preserve">финансовая гарантия - финансовое гарантийное обязательство Фонда, в соответствии с которым обеспечиваются все предусмотренные настоящим Договором, в том числе платежные, обязательства (если применимо);</w:t>
      </w:r>
    </w:p>
    <w:p>
      <w:pPr>
        <w:spacing w:after="120"/>
        <w:ind w:firstLine="397"/>
        <w:jc w:val="both"/>
      </w:pPr>
      <w:r>
        <w:rPr>
          <w:rFonts w:ascii="Arial" w:cs="Arial" w:eastAsia="Arial" w:hAnsi="Arial"/>
          <w:sz w:val="24"/>
          <w:szCs w:val="24"/>
        </w:rPr>
        <w:t xml:space="preserve">граница балансовой принадлежности - точка раздела объектов электроэнергетики между Поставщиком и Покупателем по признаку собственности, хозяйственного ведения или оперативного управления, окончательно определяемая по результатам передачи Покупателю устройств подключения в соответствии с пунктом 6.7. Договора, находящаяся в непосредственной близости к ВИЭ-установке;</w:t>
      </w:r>
    </w:p>
    <w:p>
      <w:pPr>
        <w:spacing w:after="120"/>
        <w:ind w:firstLine="397"/>
        <w:jc w:val="both"/>
      </w:pPr>
      <w:r>
        <w:rPr>
          <w:rFonts w:ascii="Arial" w:cs="Arial" w:eastAsia="Arial" w:hAnsi="Arial"/>
          <w:sz w:val="24"/>
          <w:szCs w:val="24"/>
        </w:rPr>
        <w:t xml:space="preserve">дата начала коммерческой эксплуатации - дата, на которую выполнены все следующие условия, что в совокупности позволяет Поставщику начать поставку электроэнергии в точку поставки для ее приема Покупателем:</w:t>
      </w:r>
    </w:p>
    <w:p>
      <w:pPr>
        <w:spacing w:after="120"/>
        <w:ind w:firstLine="397"/>
        <w:jc w:val="both"/>
      </w:pPr>
      <w:r>
        <w:rPr>
          <w:rFonts w:ascii="Arial" w:cs="Arial" w:eastAsia="Arial" w:hAnsi="Arial"/>
          <w:sz w:val="24"/>
          <w:szCs w:val="24"/>
        </w:rPr>
        <w:t xml:space="preserve">а) Поставщиком выполнены обязательства в части технологического присоединения ВИЭ-установки к Национальной электрической сети Кыргызской Республики;</w:t>
      </w:r>
    </w:p>
    <w:p>
      <w:pPr>
        <w:spacing w:after="120"/>
        <w:ind w:firstLine="397"/>
        <w:jc w:val="both"/>
      </w:pPr>
      <w:r>
        <w:rPr>
          <w:rFonts w:ascii="Arial" w:cs="Arial" w:eastAsia="Arial" w:hAnsi="Arial"/>
          <w:sz w:val="24"/>
          <w:szCs w:val="24"/>
        </w:rPr>
        <w:t xml:space="preserve">б) Поставщиком получены в соответствии с законодательством Кыргызской Республики необходимые лицензии, разрешения и подписаны иные документы, требуемые в соответствии с законодательством Кыргызской Республики для ввода ВИЭ-установки в эксплуатацию;</w:t>
      </w:r>
    </w:p>
    <w:p>
      <w:pPr>
        <w:spacing w:after="120"/>
        <w:ind w:firstLine="397"/>
        <w:jc w:val="both"/>
      </w:pPr>
      <w:r>
        <w:rPr>
          <w:rFonts w:ascii="Arial" w:cs="Arial" w:eastAsia="Arial" w:hAnsi="Arial"/>
          <w:sz w:val="24"/>
          <w:szCs w:val="24"/>
        </w:rPr>
        <w:t xml:space="preserve">коммерческий учет электроэнергии - совокупность действий по сбору, обработке, хранению и передаче результатов измерений количества поставленной и принятой в точке поставки электроэнергии, а также по формированию на основании таких результатов значений объемов поставленной электроэнергии и электроэнергии на нужды ВИЭ-установки, используемых во взаиморасчетах Сторон;</w:t>
      </w:r>
    </w:p>
    <w:p>
      <w:pPr>
        <w:spacing w:after="120"/>
        <w:ind w:firstLine="397"/>
        <w:jc w:val="both"/>
      </w:pPr>
      <w:r>
        <w:rPr>
          <w:rFonts w:ascii="Arial" w:cs="Arial" w:eastAsia="Arial" w:hAnsi="Arial"/>
          <w:sz w:val="24"/>
          <w:szCs w:val="24"/>
        </w:rPr>
        <w:t xml:space="preserve">контрольные средства коммерческого учета - совокупность метрологически аттестованных измерительных устройств и приборов учета и контроля качества электроэнергии, внесенных в Государственный реестр средств измерений Кыргызской Республики и используемых для контроля корректности показаний расчетных средств коммерческого учета. Контрольные средства коммерческого учета могут заменять расчетные средства коммерческого учета (в случае их выхода из строя) и подлежат интеграции в АИИСКУЭ. Места установки контрольных средств коммерческого учета, их характеристики, номера счетчиков и их принадлежность будут определены Сторонами до даты начала коммерческой эксплуатации;</w:t>
      </w:r>
    </w:p>
    <w:p>
      <w:pPr>
        <w:spacing w:after="120"/>
        <w:ind w:firstLine="397"/>
        <w:jc w:val="both"/>
      </w:pPr>
      <w:r>
        <w:rPr>
          <w:rFonts w:ascii="Arial" w:cs="Arial" w:eastAsia="Arial" w:hAnsi="Arial"/>
          <w:sz w:val="24"/>
          <w:szCs w:val="24"/>
        </w:rPr>
        <w:t xml:space="preserve">кредитные обязательства - обязательства Поставщика или компании, входящей в одну группу с Поставщиком по погашению задолженности по заемному финансированию в связи с реализацией Проекта, включающие основной долг, вознаграждение, комиссии, штрафы, пени, неустойки и другие применимые платежи в рамках кредитных договоров перед банками;</w:t>
      </w:r>
    </w:p>
    <w:p>
      <w:pPr>
        <w:spacing w:after="120"/>
        <w:ind w:firstLine="397"/>
        <w:jc w:val="both"/>
      </w:pPr>
      <w:r>
        <w:rPr>
          <w:rFonts w:ascii="Arial" w:cs="Arial" w:eastAsia="Arial" w:hAnsi="Arial"/>
          <w:sz w:val="24"/>
          <w:szCs w:val="24"/>
        </w:rPr>
        <w:t xml:space="preserve">плановый объем поставки электроэнергии - планируемый объем поставки Поставщиком электроэнергии в точку поставки на один календарный год в детализации по расчетным периодам;</w:t>
      </w:r>
    </w:p>
    <w:p>
      <w:pPr>
        <w:spacing w:after="120"/>
        <w:ind w:firstLine="397"/>
        <w:jc w:val="both"/>
      </w:pPr>
      <w:r>
        <w:rPr>
          <w:rFonts w:ascii="Arial" w:cs="Arial" w:eastAsia="Arial" w:hAnsi="Arial"/>
          <w:sz w:val="24"/>
          <w:szCs w:val="24"/>
        </w:rPr>
        <w:t xml:space="preserve">поставленная электроэнергия - электроэнергия, фактически переданная Поставщиком и принятая Покупателем в точке поставки;</w:t>
      </w:r>
    </w:p>
    <w:p>
      <w:pPr>
        <w:spacing w:after="120"/>
        <w:ind w:firstLine="397"/>
        <w:jc w:val="both"/>
      </w:pPr>
      <w:r>
        <w:rPr>
          <w:rFonts w:ascii="Arial" w:cs="Arial" w:eastAsia="Arial" w:hAnsi="Arial"/>
          <w:sz w:val="24"/>
          <w:szCs w:val="24"/>
        </w:rPr>
        <w:t xml:space="preserve">правила эксплуатации объекта ВИЭ - разработанные Поставщиком и утвержденные уполномоченным государственным органом Кыргызской Республики Правила эксплуатации объекта ВИЭ, которые должны основываться на расчетных параметрах объекта ВИЭ и прочих требованиях и стандартах и включать правила эксплуатации и технического обслуживания, указанные или рекомендованные поставщиками и производителями оборудования для объекта ВИЭ в их руководствах по эксплуатации, соответствовать законодательству Кыргызской Республики и передовой международной практике, содержать детальные процедуры организации взаимодействия между Поставщиком и Продавцом;</w:t>
      </w:r>
    </w:p>
    <w:p>
      <w:pPr>
        <w:spacing w:after="120"/>
        <w:ind w:firstLine="397"/>
        <w:jc w:val="both"/>
      </w:pPr>
      <w:r>
        <w:rPr>
          <w:rFonts w:ascii="Arial" w:cs="Arial" w:eastAsia="Arial" w:hAnsi="Arial"/>
          <w:sz w:val="24"/>
          <w:szCs w:val="24"/>
        </w:rPr>
        <w:t xml:space="preserve">принимающая энергетическая инфраструктура - __________________________________;</w:t>
      </w:r>
    </w:p>
    <w:p>
      <w:pPr>
        <w:spacing w:after="120"/>
        <w:ind w:firstLine="397"/>
        <w:jc w:val="both"/>
      </w:pPr>
      <w:r>
        <w:rPr>
          <w:rFonts w:ascii="Arial" w:cs="Arial" w:eastAsia="Arial" w:hAnsi="Arial"/>
          <w:sz w:val="24"/>
          <w:szCs w:val="24"/>
        </w:rPr>
        <w:t xml:space="preserve">проект - строительство _____________________ (указать вид станции) электростанции мощностью ________________ МВт в ______________ айылном аймаке ____________ района _____________ области Кыргызской Республики;</w:t>
      </w:r>
    </w:p>
    <w:p>
      <w:pPr>
        <w:spacing w:after="120"/>
        <w:ind w:firstLine="397"/>
        <w:jc w:val="both"/>
      </w:pPr>
      <w:r>
        <w:rPr>
          <w:rFonts w:ascii="Arial" w:cs="Arial" w:eastAsia="Arial" w:hAnsi="Arial"/>
          <w:sz w:val="24"/>
          <w:szCs w:val="24"/>
        </w:rPr>
        <w:t xml:space="preserve">рабочий день - день, являющийся рабочим днем в соответствии с действующим законодательством Кыргызской Республики;</w:t>
      </w:r>
    </w:p>
    <w:p>
      <w:pPr>
        <w:spacing w:after="120"/>
        <w:ind w:firstLine="397"/>
        <w:jc w:val="both"/>
      </w:pPr>
      <w:r>
        <w:rPr>
          <w:rFonts w:ascii="Arial" w:cs="Arial" w:eastAsia="Arial" w:hAnsi="Arial"/>
          <w:sz w:val="24"/>
          <w:szCs w:val="24"/>
        </w:rPr>
        <w:t xml:space="preserve">расчетный период - период времени, за который учтен объем поставленной электроэнергии и электроэнергии на нужды объекта ВИЭ, равный одному календарному месяцу, начиная с 05.00 ч. по бишкекскому времени 1 (первого) числа месяца и заканчивая в 04.59 ч. (включительно) по бишкекскому времени 1 (первого) числа следующего месяца. Первый Расчетный период по Договору начинается с даты начала коммерческой эксплуатации и заканчивается в 04.59 ч. (включительно) по бишкекскому времени 1 (первого) числа следующего месяца;</w:t>
      </w:r>
    </w:p>
    <w:p>
      <w:pPr>
        <w:spacing w:after="120"/>
        <w:ind w:firstLine="397"/>
        <w:jc w:val="both"/>
      </w:pPr>
      <w:r>
        <w:rPr>
          <w:rFonts w:ascii="Arial" w:cs="Arial" w:eastAsia="Arial" w:hAnsi="Arial"/>
          <w:sz w:val="24"/>
          <w:szCs w:val="24"/>
        </w:rPr>
        <w:t xml:space="preserve">расчетные средства коммерческого учета - совокупность метрологически аттестованных измерительных устройств и приборов учета и контроля качества электроэнергии, внесенных в Государственный реестр средств измерений Кыргызской Республики, предназначенных для проведения коммерческого учета электроэнергии и контроля ее качества и подлежащих интеграции в АИИСКУЭ. Места установки расчетных средств коммерческого учета, их характеристики, номера счетчиков и их принадлежность будут определены Сторонами до даты начала коммерческой эксплуатации;</w:t>
      </w:r>
    </w:p>
    <w:p>
      <w:pPr>
        <w:spacing w:after="120"/>
        <w:ind w:firstLine="397"/>
        <w:jc w:val="both"/>
      </w:pPr>
      <w:r>
        <w:rPr>
          <w:rFonts w:ascii="Arial" w:cs="Arial" w:eastAsia="Arial" w:hAnsi="Arial"/>
          <w:sz w:val="24"/>
          <w:szCs w:val="24"/>
        </w:rPr>
        <w:t xml:space="preserve">режим ограничения - режим работы энергетической системы, приводящий к отсутствию технической возможности;</w:t>
      </w:r>
    </w:p>
    <w:p>
      <w:pPr>
        <w:spacing w:after="120"/>
        <w:ind w:firstLine="397"/>
        <w:jc w:val="both"/>
      </w:pPr>
      <w:r>
        <w:rPr>
          <w:rFonts w:ascii="Arial" w:cs="Arial" w:eastAsia="Arial" w:hAnsi="Arial"/>
          <w:sz w:val="24"/>
          <w:szCs w:val="24"/>
        </w:rPr>
        <w:t xml:space="preserve">системный оператор - компания, осуществляющая централизованное оперативно-диспетчерское управление, обеспечение параллельной работы с энергосистемами других государств, поддержание баланса в энергосистеме, оказание системных услуг, а также передачу электрической энергии по национальной электрической сети, ее техническое обслуживание и поддержание в эксплуатационной готовности;</w:t>
      </w:r>
    </w:p>
    <w:p>
      <w:pPr>
        <w:spacing w:after="120"/>
        <w:ind w:firstLine="397"/>
        <w:jc w:val="both"/>
      </w:pPr>
      <w:r>
        <w:rPr>
          <w:rFonts w:ascii="Arial" w:cs="Arial" w:eastAsia="Arial" w:hAnsi="Arial"/>
          <w:sz w:val="24"/>
          <w:szCs w:val="24"/>
        </w:rPr>
        <w:t xml:space="preserve">техническая возможность - способность Покупателя устанавливать или поддерживать режим устойчивой работы электрической сети в целом и отдельных ее частей (с учетом включения поставки электроэнергии от Поставщика в свой диспетчерский график в приоритетном порядке), позволяющий Покупателю принять, а Поставщику поставить максимально возможный объем электроэнергии, вырабатываемой объектом ВИЭ;</w:t>
      </w:r>
    </w:p>
    <w:p>
      <w:pPr>
        <w:spacing w:after="120"/>
        <w:ind w:firstLine="397"/>
        <w:jc w:val="both"/>
      </w:pPr>
      <w:r>
        <w:rPr>
          <w:rFonts w:ascii="Arial" w:cs="Arial" w:eastAsia="Arial" w:hAnsi="Arial"/>
          <w:sz w:val="24"/>
          <w:szCs w:val="24"/>
        </w:rPr>
        <w:t xml:space="preserve">точка поставки - точка подключения объекта ВИЭ к электрическим сетям энергопередающей организации, а равно место исполнения обязательств Сторон по Договору в части поставленной электроэнергии и электроэнергии на нужды объекта ВИЭ, совпадающее с границей балансовой принадлежности;</w:t>
      </w:r>
    </w:p>
    <w:p>
      <w:pPr>
        <w:spacing w:after="120"/>
        <w:ind w:firstLine="397"/>
        <w:jc w:val="both"/>
      </w:pPr>
      <w:r>
        <w:rPr>
          <w:rFonts w:ascii="Arial" w:cs="Arial" w:eastAsia="Arial" w:hAnsi="Arial"/>
          <w:sz w:val="24"/>
          <w:szCs w:val="24"/>
        </w:rPr>
        <w:t xml:space="preserve">устройства подключения - имущественный комплекс всех технических средств, устанавливаемых Поставщиком для целей подключения объекта ВИЭ к электрическим сетям Покупателя в рамках исполнения его обязательств по выполнению технических условий на присоединение к Национальной электрической сети Кыргызской Республики;</w:t>
      </w:r>
    </w:p>
    <w:p>
      <w:pPr>
        <w:spacing w:after="120"/>
        <w:ind w:firstLine="397"/>
        <w:jc w:val="both"/>
      </w:pPr>
      <w:r>
        <w:rPr>
          <w:rFonts w:ascii="Arial" w:cs="Arial" w:eastAsia="Arial" w:hAnsi="Arial"/>
          <w:sz w:val="24"/>
          <w:szCs w:val="24"/>
        </w:rPr>
        <w:t xml:space="preserve">цена - применимая в текущем расчетном периоде цена электроэнергии за 1 кВт*ч, определяемая в кыргызских сомах, которая на дату заключения настоящего Договора составляет величину, указанную в пункте 2.2. настоящего Договора и подлежит ежегодной индексации с учетом изменения обменного курса иностранной валюты к национальной валюте в порядке, определяемом Кабинетом Министров Кыргызской Республики согласно </w:t>
      </w:r>
      <w:hyperlink w:history="1" r:id="rIdxmnmeprfqq3anwntcxjcy">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возобновляемых источниках энергии";</w:t>
      </w:r>
    </w:p>
    <w:p>
      <w:pPr>
        <w:spacing w:after="120"/>
        <w:ind w:firstLine="397"/>
        <w:jc w:val="both"/>
      </w:pPr>
      <w:r>
        <w:rPr>
          <w:rFonts w:ascii="Arial" w:cs="Arial" w:eastAsia="Arial" w:hAnsi="Arial"/>
          <w:sz w:val="24"/>
          <w:szCs w:val="24"/>
        </w:rPr>
        <w:t xml:space="preserve">электроэнергия на нужды объекта ВИЭ - электроэнергия, необходимая для устойчивого и безопасного функционирования объекта ВИЭ, обеспечения ее собственных и хозяйственных нужд, фактически переданная Покупателем и принятая Поставщиком в точке поставки.</w:t>
      </w:r>
    </w:p>
    <w:p>
      <w:pPr>
        <w:spacing w:after="120"/>
        <w:ind w:firstLine="397"/>
        <w:jc w:val="both"/>
      </w:pPr>
      <w:r>
        <w:rPr>
          <w:rFonts w:ascii="Arial" w:cs="Arial" w:eastAsia="Arial" w:hAnsi="Arial"/>
          <w:sz w:val="24"/>
          <w:szCs w:val="24"/>
        </w:rPr>
        <w:t xml:space="preserve">1.2. Иные понятия, применяемые в Договоре, трактуются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2. Предмет Договора</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 В соответствии с Договором Поставщик поставляет и продает Покупателю, а Покупатель принимает и покупает у Поставщика электроэнергию в объеме, соответствующем технической возможности, но не менее 50 (пятидесяти) процентов от всей электрической энергии, выработанной _____________________ (указать вид установки) электростанцией и непотребленной на собственные и хозяйственные нужды, на условиях, предусмотренных настоящим Договором.</w:t>
      </w:r>
    </w:p>
    <w:p>
      <w:pPr>
        <w:spacing w:after="120"/>
        <w:ind w:firstLine="397"/>
        <w:jc w:val="both"/>
      </w:pPr>
      <w:r>
        <w:rPr>
          <w:rFonts w:ascii="Arial" w:cs="Arial" w:eastAsia="Arial" w:hAnsi="Arial"/>
          <w:sz w:val="24"/>
          <w:szCs w:val="24"/>
        </w:rPr>
        <w:t xml:space="preserve">Стороны выражают согласие, что в случае отсутствия у Покупателя возможности приобретения 50 (пятидесяти) и более процентов электроэнергии выработанной, но не потребленной объектом ВИЭ на собственные и хозяйственные нужды, Поставщик реализует электроэнергию, не приобретенную Покупателем, другим потребителям на договорной основе.</w:t>
      </w:r>
    </w:p>
    <w:p>
      <w:pPr>
        <w:spacing w:after="120"/>
        <w:ind w:firstLine="397"/>
        <w:jc w:val="both"/>
      </w:pPr>
      <w:r>
        <w:rPr>
          <w:rFonts w:ascii="Arial" w:cs="Arial" w:eastAsia="Arial" w:hAnsi="Arial"/>
          <w:sz w:val="24"/>
          <w:szCs w:val="24"/>
        </w:rPr>
        <w:t xml:space="preserve">Электроэнергия, произведенная объектом ВИЭ, приобретается Покупателем в течение __________________ лет (период указывается в соответствии с положениями </w:t>
      </w:r>
      <w:hyperlink w:history="1" r:id="rIdrxaovhh-qlldhbybs2ow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возобновляемых источниках энергии"), начиная с даты начала коммерческой эксплуатации.</w:t>
      </w:r>
    </w:p>
    <w:p>
      <w:pPr>
        <w:spacing w:after="120"/>
        <w:ind w:firstLine="397"/>
        <w:jc w:val="both"/>
      </w:pPr>
      <w:r>
        <w:rPr>
          <w:rFonts w:ascii="Arial" w:cs="Arial" w:eastAsia="Arial" w:hAnsi="Arial"/>
          <w:sz w:val="24"/>
          <w:szCs w:val="24"/>
        </w:rPr>
        <w:t xml:space="preserve">2.2. На момент заключения Договора цена (тариф) на покупку электроэнергии, произведенной объектом ВИЭ составляет __________________ сом/кВтч и подлежит ежегодной индексации с учетом изменения обменного курса иностранной валюты (_______________________ указать вид валюты, соответствующий положениям нормативного документа, определяющего порядок и методику индексации тарифа) к национальной валюте в порядке, определяемом Кабинетом Министров Кыргызской Республики.</w:t>
      </w:r>
    </w:p>
    <w:p>
      <w:pPr>
        <w:spacing w:after="120"/>
        <w:ind w:firstLine="397"/>
        <w:jc w:val="both"/>
      </w:pPr>
      <w:r>
        <w:rPr>
          <w:rFonts w:ascii="Arial" w:cs="Arial" w:eastAsia="Arial" w:hAnsi="Arial"/>
          <w:sz w:val="24"/>
          <w:szCs w:val="24"/>
        </w:rPr>
        <w:t xml:space="preserve">2.3. Плановый объем поставки электроэнергии будет согласован Сторонами до даты начала коммерческой эксплуатации и будет действителен для каждого календарного года в течение всего срока действия Договора с учетом условий пункта 2.4 Договора.</w:t>
      </w:r>
    </w:p>
    <w:p>
      <w:pPr>
        <w:spacing w:after="120"/>
        <w:ind w:firstLine="397"/>
        <w:jc w:val="both"/>
      </w:pPr>
      <w:r>
        <w:rPr>
          <w:rFonts w:ascii="Arial" w:cs="Arial" w:eastAsia="Arial" w:hAnsi="Arial"/>
          <w:sz w:val="24"/>
          <w:szCs w:val="24"/>
        </w:rPr>
        <w:t xml:space="preserve">2.4. Поставщик ежегодно до 1 октября актуализирует и предоставляет плановый (прогнозный) объем выработки и поставки электроэнергии в сети Покупателя на предстоящий год с разбивкой по месяцам, с учетом годового коэффициента производительности объекта ВИЭ (если применимо) и с предельным изменением по каждому расчетному периоду не более чем на 10%, направив Покупателю уведомление с приложением актуального планового объема поставки электроэнергии в порядке и по адресу, приведенному в статье 12 настоящего Договора.</w:t>
      </w:r>
    </w:p>
    <w:p>
      <w:pPr>
        <w:spacing w:after="120"/>
        <w:ind w:firstLine="397"/>
        <w:jc w:val="both"/>
      </w:pPr>
      <w:r>
        <w:rPr>
          <w:rFonts w:ascii="Arial" w:cs="Arial" w:eastAsia="Arial" w:hAnsi="Arial"/>
          <w:sz w:val="24"/>
          <w:szCs w:val="24"/>
        </w:rPr>
        <w:t xml:space="preserve">Стороны договорились, что для целей Договора такой актуализированный плановый (прогнозный) объем выработки и поставки электроэнергии будет применим начиная с 1 января календарного года, следующего за годом направления такого уведомления.</w:t>
      </w:r>
    </w:p>
    <w:p>
      <w:pPr>
        <w:spacing w:after="120"/>
        <w:ind w:firstLine="397"/>
        <w:jc w:val="both"/>
      </w:pPr>
      <w:r>
        <w:rPr>
          <w:rFonts w:ascii="Arial" w:cs="Arial" w:eastAsia="Arial" w:hAnsi="Arial"/>
          <w:sz w:val="24"/>
          <w:szCs w:val="24"/>
        </w:rPr>
        <w:t xml:space="preserve">2.5. Поставщик осуществляет отпуск ВИЭ-электроэнергии на границу собственности - распределительное устройство (далее - РУ), а Покупатель принимает ВИЭ-электроэнергию на присоединениях электрической сети в точках, являющихся границей собственности Сторон, приведенных в приложении 1 к настоящему Договору, оснащенных средствами коммерческого учета АИИСКУЭ ВИЭ-электроэнергии, интегрированные в системы АИИСКУЭ ОАО "НЭСК" и ЦССОД Расчетного центра в размерах разрешенной техническими условиями мощности, устанавливаемой по каждому присоединению, находящемуся в собственности Покупателя.</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3. Права и обязанности Сторон</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3.1. Поставщик имеет право:</w:t>
      </w:r>
    </w:p>
    <w:p>
      <w:pPr>
        <w:spacing w:after="120"/>
        <w:ind w:firstLine="397"/>
        <w:jc w:val="both"/>
      </w:pPr>
      <w:r>
        <w:rPr>
          <w:rFonts w:ascii="Arial" w:cs="Arial" w:eastAsia="Arial" w:hAnsi="Arial"/>
          <w:sz w:val="24"/>
          <w:szCs w:val="24"/>
        </w:rPr>
        <w:t xml:space="preserve">3.1.1. беспрепятственного доступа в рабочее время суток и часы максимума нагрузок к расчетным средствам коммерческого учета и/или контрольным средствам коммерческого учета Покупателя и (или) третьих лиц, имеющих договорные отношения по поставке электроэнергии с Поставщиком, для осуществления контроля над соблюдением условий Договора, в том числе контроля качества и учета количества поставленной электроэнергии и электроэнергии на нужды объекта ВИЭ в присутствии представителя Покупателя, с уведомлением Покупателя не менее чем за 48 часов;</w:t>
      </w:r>
    </w:p>
    <w:p>
      <w:pPr>
        <w:spacing w:after="120"/>
        <w:ind w:firstLine="397"/>
        <w:jc w:val="both"/>
      </w:pPr>
      <w:r>
        <w:rPr>
          <w:rFonts w:ascii="Arial" w:cs="Arial" w:eastAsia="Arial" w:hAnsi="Arial"/>
          <w:sz w:val="24"/>
          <w:szCs w:val="24"/>
        </w:rPr>
        <w:t xml:space="preserve">3.1.2. с обязательным уведомлением Покупателя не менее чем за 5 (пять) календарных дней в порядке и по адресу, приведенному в статье 12 Договора, прекратить поставку производимой объектом ВИЭ электроэнергии полностью или частично при:</w:t>
      </w:r>
    </w:p>
    <w:p>
      <w:pPr>
        <w:spacing w:after="120"/>
        <w:ind w:firstLine="397"/>
        <w:jc w:val="both"/>
      </w:pPr>
      <w:r>
        <w:rPr>
          <w:rFonts w:ascii="Arial" w:cs="Arial" w:eastAsia="Arial" w:hAnsi="Arial"/>
          <w:sz w:val="24"/>
          <w:szCs w:val="24"/>
        </w:rPr>
        <w:t xml:space="preserve">а) недопуске представителей Поставщика к расчетным средствам коммерческого учета и/или контрольным средствам коммерческого учета Покупателя более 3 (трех) раз подряд;</w:t>
      </w:r>
    </w:p>
    <w:p>
      <w:pPr>
        <w:spacing w:after="120"/>
        <w:ind w:firstLine="397"/>
        <w:jc w:val="both"/>
      </w:pPr>
      <w:r>
        <w:rPr>
          <w:rFonts w:ascii="Arial" w:cs="Arial" w:eastAsia="Arial" w:hAnsi="Arial"/>
          <w:sz w:val="24"/>
          <w:szCs w:val="24"/>
        </w:rPr>
        <w:t xml:space="preserve">б) снижении показателей качества электроэнергии по вине Покупателя до значений, нарушающих требования, установленные </w:t>
      </w:r>
      <w:hyperlink w:history="1" r:id="rIdxuhavr_xowatufo8lscq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yi9trswvcdtmxagowyxmt">
        <w:r>
          <w:rPr>
            <w:rFonts w:ascii="Arial" w:cs="Arial" w:eastAsia="Arial" w:hAnsi="Arial"/>
            <w:color w:val="1D4ED8"/>
            <w:sz w:val="24"/>
            <w:szCs w:val="24"/>
            <w:u w:val="single"/>
          </w:rPr>
          <w:t xml:space="preserve">Технического регламента</w:t>
        </w:r>
      </w:hyperlink>
      <w:r>
        <w:rPr>
          <w:rFonts w:ascii="Arial" w:cs="Arial" w:eastAsia="Arial" w:hAnsi="Arial"/>
          <w:sz w:val="24"/>
          <w:szCs w:val="24"/>
        </w:rPr>
        <w:t xml:space="preserve"> об электрической безопасности" от 2 июня 2012 года № 359;</w:t>
      </w:r>
    </w:p>
    <w:p>
      <w:pPr>
        <w:spacing w:after="120"/>
        <w:ind w:firstLine="397"/>
        <w:jc w:val="both"/>
      </w:pPr>
      <w:r>
        <w:rPr>
          <w:rFonts w:ascii="Arial" w:cs="Arial" w:eastAsia="Arial" w:hAnsi="Arial"/>
          <w:sz w:val="24"/>
          <w:szCs w:val="24"/>
        </w:rPr>
        <w:t xml:space="preserve">в) недостижении договоренности с Покупателем относительно сроков проведения ремонтов и/или переключений в соответствии с пунктом 3.4.4. Договора по документально обоснованным причинам;</w:t>
      </w:r>
    </w:p>
    <w:p>
      <w:pPr>
        <w:spacing w:after="120"/>
        <w:ind w:firstLine="397"/>
        <w:jc w:val="both"/>
      </w:pPr>
      <w:r>
        <w:rPr>
          <w:rFonts w:ascii="Arial" w:cs="Arial" w:eastAsia="Arial" w:hAnsi="Arial"/>
          <w:sz w:val="24"/>
          <w:szCs w:val="24"/>
        </w:rPr>
        <w:t xml:space="preserve">д) некорректных действиях персонала или некорректной работе оборудования Покупателя, не позволяющих Поставщику в полной мере выполнять свои обязательства по Договору при поставке электроэнергии;</w:t>
      </w:r>
    </w:p>
    <w:p>
      <w:pPr>
        <w:spacing w:after="120"/>
        <w:ind w:firstLine="397"/>
        <w:jc w:val="both"/>
      </w:pPr>
      <w:r>
        <w:rPr>
          <w:rFonts w:ascii="Arial" w:cs="Arial" w:eastAsia="Arial" w:hAnsi="Arial"/>
          <w:sz w:val="24"/>
          <w:szCs w:val="24"/>
        </w:rPr>
        <w:t xml:space="preserve">3.1.3. уступать кредиторам, финансировавшим строительство и запуск объекта ВИЭ, свои существующие и будущие права и требования к Покупателю, возникающие из Договора, с уведомлением Покупателя в течение 20 (двадцати) календарных дней с момента заключения соответствующего договора уступки прав требования;</w:t>
      </w:r>
    </w:p>
    <w:p>
      <w:pPr>
        <w:spacing w:after="120"/>
        <w:ind w:firstLine="397"/>
        <w:jc w:val="both"/>
      </w:pPr>
      <w:r>
        <w:rPr>
          <w:rFonts w:ascii="Arial" w:cs="Arial" w:eastAsia="Arial" w:hAnsi="Arial"/>
          <w:sz w:val="24"/>
          <w:szCs w:val="24"/>
        </w:rPr>
        <w:t xml:space="preserve">3.1.4. передавать в залог свои права по Договору любым третьим лицам или полностью уступать свои права и обязанности по Договору третьему лицу в случае отчуждения объекта ВИЭ этому же лицу;</w:t>
      </w:r>
    </w:p>
    <w:p>
      <w:pPr>
        <w:spacing w:after="120"/>
        <w:ind w:firstLine="397"/>
        <w:jc w:val="both"/>
      </w:pPr>
      <w:r>
        <w:rPr>
          <w:rFonts w:ascii="Arial" w:cs="Arial" w:eastAsia="Arial" w:hAnsi="Arial"/>
          <w:sz w:val="24"/>
          <w:szCs w:val="24"/>
        </w:rPr>
        <w:t xml:space="preserve">3.1.5. передавать в залог свои права по Договору любым третьим лицам в обеспечение кредитных обязательств Поставщика или компаний, входящих в одну группу с Поставщиком;</w:t>
      </w:r>
    </w:p>
    <w:p>
      <w:pPr>
        <w:spacing w:after="120"/>
        <w:ind w:firstLine="397"/>
        <w:jc w:val="both"/>
      </w:pPr>
      <w:r>
        <w:rPr>
          <w:rFonts w:ascii="Arial" w:cs="Arial" w:eastAsia="Arial" w:hAnsi="Arial"/>
          <w:sz w:val="24"/>
          <w:szCs w:val="24"/>
        </w:rPr>
        <w:t xml:space="preserve">3.1.6. осуществлять поэтапный ввод мощности в эксплуатацию объекта ВИЭ в объеме, предварительно согласованном с Покупателем;</w:t>
      </w:r>
    </w:p>
    <w:p>
      <w:pPr>
        <w:spacing w:after="120"/>
        <w:ind w:firstLine="397"/>
        <w:jc w:val="both"/>
      </w:pPr>
      <w:r>
        <w:rPr>
          <w:rFonts w:ascii="Arial" w:cs="Arial" w:eastAsia="Arial" w:hAnsi="Arial"/>
          <w:sz w:val="24"/>
          <w:szCs w:val="24"/>
        </w:rPr>
        <w:t xml:space="preserve">3.1.7. в случае нарушения Покупателем любого из обязательств по Договору, обеспеченных в соответствии с настоящим Договором финансовой гарантией (или аккредитивом), предоставленной Поставщику Фондом в соответствии с п.3.6.1, предъявить требование об исполнении нарушенного обязательства к Фонду.</w:t>
      </w:r>
    </w:p>
    <w:p>
      <w:pPr>
        <w:spacing w:after="120"/>
        <w:ind w:firstLine="397"/>
        <w:jc w:val="both"/>
      </w:pPr>
      <w:r>
        <w:rPr>
          <w:rFonts w:ascii="Arial" w:cs="Arial" w:eastAsia="Arial" w:hAnsi="Arial"/>
          <w:sz w:val="24"/>
          <w:szCs w:val="24"/>
        </w:rPr>
        <w:t xml:space="preserve">3.2. Поставщик обязуется:</w:t>
      </w:r>
    </w:p>
    <w:p>
      <w:pPr>
        <w:spacing w:after="120"/>
        <w:ind w:firstLine="397"/>
        <w:jc w:val="both"/>
      </w:pPr>
      <w:r>
        <w:rPr>
          <w:rFonts w:ascii="Arial" w:cs="Arial" w:eastAsia="Arial" w:hAnsi="Arial"/>
          <w:sz w:val="24"/>
          <w:szCs w:val="24"/>
        </w:rPr>
        <w:t xml:space="preserve">3.2.1. В период строительства объекта ВИЭ, в рамках настоящего Договора:</w:t>
      </w:r>
    </w:p>
    <w:p>
      <w:pPr>
        <w:spacing w:after="120"/>
        <w:ind w:firstLine="397"/>
        <w:jc w:val="both"/>
      </w:pPr>
      <w:r>
        <w:rPr>
          <w:rFonts w:ascii="Arial" w:cs="Arial" w:eastAsia="Arial" w:hAnsi="Arial"/>
          <w:sz w:val="24"/>
          <w:szCs w:val="24"/>
        </w:rPr>
        <w:t xml:space="preserve">а) построить и ввести в эксплуатацию в сроки, предусмотренные техническими условиями на технологическое присоединение, объект по использованию возобновляемых источников энергии в целях выработки и поставки электроэнергии Покупателю в соответствии с предметом Договора с использованием генерирующих установок, ранее не находившихся в эксплуатации;</w:t>
      </w:r>
    </w:p>
    <w:p>
      <w:pPr>
        <w:spacing w:after="120"/>
        <w:ind w:firstLine="397"/>
        <w:jc w:val="both"/>
      </w:pPr>
      <w:r>
        <w:rPr>
          <w:rFonts w:ascii="Arial" w:cs="Arial" w:eastAsia="Arial" w:hAnsi="Arial"/>
          <w:sz w:val="24"/>
          <w:szCs w:val="24"/>
        </w:rPr>
        <w:t xml:space="preserve">б) в качестве гарантии исполнения обязательства, предусмотренного п.3.2.1, в течение 30 (тридцати) календарных дней с даты подписания настоящего Договора, предоставить Фонду финансовую гарантию исполнения Договора в размере ____________ сом или 2% от планируемой суммы инвестиций в Проект;</w:t>
      </w:r>
    </w:p>
    <w:p>
      <w:pPr>
        <w:spacing w:after="120"/>
        <w:ind w:firstLine="397"/>
        <w:jc w:val="both"/>
      </w:pPr>
      <w:r>
        <w:rPr>
          <w:rFonts w:ascii="Arial" w:cs="Arial" w:eastAsia="Arial" w:hAnsi="Arial"/>
          <w:sz w:val="24"/>
          <w:szCs w:val="24"/>
        </w:rPr>
        <w:t xml:space="preserve">в) предоставить Покупателю и Фонду уведомление о начале строительно-монтажных работ на объекте ВИЭ в течение 5 (пяти) рабочих дней с момента начала строительства объекта ВИЭ и/или устройств подключения;</w:t>
      </w:r>
    </w:p>
    <w:p>
      <w:pPr>
        <w:spacing w:after="120"/>
        <w:ind w:firstLine="397"/>
        <w:jc w:val="both"/>
      </w:pPr>
      <w:r>
        <w:rPr>
          <w:rFonts w:ascii="Arial" w:cs="Arial" w:eastAsia="Arial" w:hAnsi="Arial"/>
          <w:sz w:val="24"/>
          <w:szCs w:val="24"/>
        </w:rPr>
        <w:t xml:space="preserve">г) по запросу Покупателя предоставлять информацию о ходе строительства объекта ВИЭ в сроки, согласованные Сторонами;</w:t>
      </w:r>
    </w:p>
    <w:p>
      <w:pPr>
        <w:spacing w:after="120"/>
        <w:ind w:firstLine="397"/>
        <w:jc w:val="both"/>
      </w:pPr>
      <w:r>
        <w:rPr>
          <w:rFonts w:ascii="Arial" w:cs="Arial" w:eastAsia="Arial" w:hAnsi="Arial"/>
          <w:sz w:val="24"/>
          <w:szCs w:val="24"/>
        </w:rPr>
        <w:t xml:space="preserve">д) предоставить Покупателю акт приемки схемы коммерческого учета электроэнергии, включающий схему размещения приборов коммерческого и технического учета электроэнергии на объекте ВИЭ, для согласования (подписания) не позднее ___________ рабочих дней до начала комплексных испытаний объекта ВИЭ;</w:t>
      </w:r>
    </w:p>
    <w:p>
      <w:pPr>
        <w:spacing w:after="120"/>
        <w:ind w:firstLine="397"/>
        <w:jc w:val="both"/>
      </w:pPr>
      <w:r>
        <w:rPr>
          <w:rFonts w:ascii="Arial" w:cs="Arial" w:eastAsia="Arial" w:hAnsi="Arial"/>
          <w:sz w:val="24"/>
          <w:szCs w:val="24"/>
        </w:rPr>
        <w:t xml:space="preserve">е) предоставить Покупателю и Фонду копии акта осмотра (обследования), акта о технологическом присоединении и акта разграничения балансовой принадлежности объекта ВИЭ (промежуточных актов комплексного испытания каждой очереди энергоустановок в случае поэтапного ввода мощностей), а также другие документы, предусмотренные законодательством Кыргызской Республики, подтверждающие готовность объекта ВИЭ и устройств подключения к включению;</w:t>
      </w:r>
    </w:p>
    <w:p>
      <w:pPr>
        <w:spacing w:after="120"/>
        <w:ind w:firstLine="397"/>
        <w:jc w:val="both"/>
      </w:pPr>
      <w:r>
        <w:rPr>
          <w:rFonts w:ascii="Arial" w:cs="Arial" w:eastAsia="Arial" w:hAnsi="Arial"/>
          <w:sz w:val="24"/>
          <w:szCs w:val="24"/>
        </w:rPr>
        <w:t xml:space="preserve">ж) представить на согласование и/или утверждение проект Правил эксплуатации объекта ВИЭ Покупателю и уполномоченным государственным органам в сфере надзора в энергетике, как минимум, за 30 календарных дней до планируемой даты начала коммерческой эксплуатации для рассмотрения;</w:t>
      </w:r>
    </w:p>
    <w:p>
      <w:pPr>
        <w:spacing w:after="120"/>
        <w:ind w:firstLine="397"/>
        <w:jc w:val="both"/>
      </w:pPr>
      <w:r>
        <w:rPr>
          <w:rFonts w:ascii="Arial" w:cs="Arial" w:eastAsia="Arial" w:hAnsi="Arial"/>
          <w:sz w:val="24"/>
          <w:szCs w:val="24"/>
        </w:rPr>
        <w:t xml:space="preserve">3.2.2. обеспечить (в рамках технологических возможностей ВИЭ-установки) поставку электроэнергии в точку поставки с качеством, отвечающим требованиям стандартов к качеству электрической энергии в системах электроснабжения и технических требований к объектам генерации на базе ветроэнергетических установок, фотоэлектрических солнечных модулей и их групп, действующих на территории Кыргызской Республики, за исключением случаев, предусмотренных Договором;</w:t>
      </w:r>
    </w:p>
    <w:p>
      <w:pPr>
        <w:spacing w:after="120"/>
        <w:ind w:firstLine="397"/>
        <w:jc w:val="both"/>
      </w:pPr>
      <w:r>
        <w:rPr>
          <w:rFonts w:ascii="Arial" w:cs="Arial" w:eastAsia="Arial" w:hAnsi="Arial"/>
          <w:sz w:val="24"/>
          <w:szCs w:val="24"/>
        </w:rPr>
        <w:t xml:space="preserve">3.2.3. при поэтапном вводе в эксплуатацию энергоустановок объекта ВИЭ, предоставить Покупателю копию акта комплексного испытания электроустановок объекта ВИЭ в течение 5 (пяти) рабочих дней с даты его подписания;</w:t>
      </w:r>
    </w:p>
    <w:p>
      <w:pPr>
        <w:spacing w:after="120"/>
        <w:ind w:firstLine="397"/>
        <w:jc w:val="both"/>
      </w:pPr>
      <w:r>
        <w:rPr>
          <w:rFonts w:ascii="Arial" w:cs="Arial" w:eastAsia="Arial" w:hAnsi="Arial"/>
          <w:sz w:val="24"/>
          <w:szCs w:val="24"/>
        </w:rPr>
        <w:t xml:space="preserve">3.2.4. до начала проведения комплексных испытаний ВИЭ-установки:</w:t>
      </w:r>
    </w:p>
    <w:p>
      <w:pPr>
        <w:spacing w:after="120"/>
        <w:ind w:firstLine="397"/>
        <w:jc w:val="both"/>
      </w:pPr>
      <w:r>
        <w:rPr>
          <w:rFonts w:ascii="Arial" w:cs="Arial" w:eastAsia="Arial" w:hAnsi="Arial"/>
          <w:sz w:val="24"/>
          <w:szCs w:val="24"/>
        </w:rPr>
        <w:t xml:space="preserve">а) за 10 (десять) календарных дней предоставить Покупателю копию согласованной с ним программы комплексных испытаний и копию акта ввода в эксплуатацию АИИСКУЭ;</w:t>
      </w:r>
    </w:p>
    <w:p>
      <w:pPr>
        <w:spacing w:after="120"/>
        <w:ind w:firstLine="397"/>
        <w:jc w:val="both"/>
      </w:pPr>
      <w:r>
        <w:rPr>
          <w:rFonts w:ascii="Arial" w:cs="Arial" w:eastAsia="Arial" w:hAnsi="Arial"/>
          <w:sz w:val="24"/>
          <w:szCs w:val="24"/>
        </w:rPr>
        <w:t xml:space="preserve">б) за 5 (пять) рабочих дней до начала проведения комплексных испытаний предоставить Покупателю 18-разрядные идентификационные коды АИИСКУЭ;</w:t>
      </w:r>
    </w:p>
    <w:p>
      <w:pPr>
        <w:spacing w:after="120"/>
        <w:ind w:firstLine="397"/>
        <w:jc w:val="both"/>
      </w:pPr>
      <w:r>
        <w:rPr>
          <w:rFonts w:ascii="Arial" w:cs="Arial" w:eastAsia="Arial" w:hAnsi="Arial"/>
          <w:sz w:val="24"/>
          <w:szCs w:val="24"/>
        </w:rPr>
        <w:t xml:space="preserve">3.2.5. направлять Покупателю до 10.00 часов по бишкекскому времени информацию о прогнозных объемах поставляемой электроэнергии на предстоящие операционные сутки - суточный график поставки электроэнергии, который согласовывается Сторонами до 15.00 часов по бишкекскому времени суток, предшествующих операционным;</w:t>
      </w:r>
    </w:p>
    <w:p>
      <w:pPr>
        <w:spacing w:after="120"/>
        <w:ind w:firstLine="397"/>
        <w:jc w:val="both"/>
      </w:pPr>
      <w:r>
        <w:rPr>
          <w:rFonts w:ascii="Arial" w:cs="Arial" w:eastAsia="Arial" w:hAnsi="Arial"/>
          <w:sz w:val="24"/>
          <w:szCs w:val="24"/>
        </w:rPr>
        <w:t xml:space="preserve">3.2.6. в случае необходимости оперативного изменения объемов поставки электрической энергии внутри операционных суток, Поставщик в оперативном порядке направляет для согласования Покупателю информацию о величине и планируемом часе корректировки, но не позднее чем за 2 (два) часа до планируемого часа поставки;</w:t>
      </w:r>
    </w:p>
    <w:p>
      <w:pPr>
        <w:spacing w:after="120"/>
        <w:ind w:firstLine="397"/>
        <w:jc w:val="both"/>
      </w:pPr>
      <w:r>
        <w:rPr>
          <w:rFonts w:ascii="Arial" w:cs="Arial" w:eastAsia="Arial" w:hAnsi="Arial"/>
          <w:sz w:val="24"/>
          <w:szCs w:val="24"/>
        </w:rPr>
        <w:t xml:space="preserve">3.2.7. направлять Покупателю на согласование график ремонта энергооборудования объекта ВИЭ, вывод которого в ремонт может привести к прерыванию поставки производимой объектом ВИЭ электроэнергии;</w:t>
      </w:r>
    </w:p>
    <w:p>
      <w:pPr>
        <w:spacing w:after="120"/>
        <w:ind w:firstLine="397"/>
        <w:jc w:val="both"/>
      </w:pPr>
      <w:r>
        <w:rPr>
          <w:rFonts w:ascii="Arial" w:cs="Arial" w:eastAsia="Arial" w:hAnsi="Arial"/>
          <w:sz w:val="24"/>
          <w:szCs w:val="24"/>
        </w:rPr>
        <w:t xml:space="preserve">3.2.8. при установлении режимов ограничения, влекущих за собой отключение объекта ВИЭ, принять все меры по скорейшему снятию режимов ограничения и восстановлению нормальной схемы работы объекта ВИЭ в разумные сроки;</w:t>
      </w:r>
    </w:p>
    <w:p>
      <w:pPr>
        <w:spacing w:after="120"/>
        <w:ind w:firstLine="397"/>
        <w:jc w:val="both"/>
      </w:pPr>
      <w:r>
        <w:rPr>
          <w:rFonts w:ascii="Arial" w:cs="Arial" w:eastAsia="Arial" w:hAnsi="Arial"/>
          <w:sz w:val="24"/>
          <w:szCs w:val="24"/>
        </w:rPr>
        <w:t xml:space="preserve">3.2.9. эксплуатировать и обслуживать АИИСКУЭ, установленное в точке поставки и находящееся на его балансе;</w:t>
      </w:r>
    </w:p>
    <w:p>
      <w:pPr>
        <w:spacing w:after="120"/>
        <w:ind w:firstLine="397"/>
        <w:jc w:val="both"/>
      </w:pPr>
      <w:r>
        <w:rPr>
          <w:rFonts w:ascii="Arial" w:cs="Arial" w:eastAsia="Arial" w:hAnsi="Arial"/>
          <w:sz w:val="24"/>
          <w:szCs w:val="24"/>
        </w:rPr>
        <w:t xml:space="preserve">3.2.10. принимать по требованию уполномоченных представителей Покупателя меры по ограничению мощности объекта ВИЭ на минимально необходимую величину, с приоритетностью последующего восстановления полной выработки объекта ВИЭ в случае установления режима ограничения;</w:t>
      </w:r>
    </w:p>
    <w:p>
      <w:pPr>
        <w:spacing w:after="120"/>
        <w:ind w:firstLine="397"/>
        <w:jc w:val="both"/>
      </w:pPr>
      <w:r>
        <w:rPr>
          <w:rFonts w:ascii="Arial" w:cs="Arial" w:eastAsia="Arial" w:hAnsi="Arial"/>
          <w:sz w:val="24"/>
          <w:szCs w:val="24"/>
        </w:rPr>
        <w:t xml:space="preserve">3.2.11. не осуществлять несанкционированный отбор электроэнергии из сети Покупателя, не подпадающий под определение электроэнергии на нужды объекта ВИЭ;</w:t>
      </w:r>
    </w:p>
    <w:p>
      <w:pPr>
        <w:spacing w:after="120"/>
        <w:ind w:firstLine="397"/>
        <w:jc w:val="both"/>
      </w:pPr>
      <w:r>
        <w:rPr>
          <w:rFonts w:ascii="Arial" w:cs="Arial" w:eastAsia="Arial" w:hAnsi="Arial"/>
          <w:sz w:val="24"/>
          <w:szCs w:val="24"/>
        </w:rPr>
        <w:t xml:space="preserve">3.2.12. по окончании срока действия Договора произвести утилизацию ВИЭ установки и выполнить мероприятия по рекультивации земельного участка;</w:t>
      </w:r>
    </w:p>
    <w:p>
      <w:pPr>
        <w:spacing w:after="120"/>
        <w:ind w:firstLine="397"/>
        <w:jc w:val="both"/>
      </w:pPr>
      <w:r>
        <w:rPr>
          <w:rFonts w:ascii="Arial" w:cs="Arial" w:eastAsia="Arial" w:hAnsi="Arial"/>
          <w:sz w:val="24"/>
          <w:szCs w:val="24"/>
        </w:rPr>
        <w:t xml:space="preserve">3.2.13. незамедлительно уведомлять Покупателя об изменении своего наименования, юридического адреса, фактического местонахождения и иных реквизитов, необходимых для исполнения условий Договора, о своем банкротстве или ликвидации;</w:t>
      </w:r>
    </w:p>
    <w:p>
      <w:pPr>
        <w:spacing w:after="120"/>
        <w:ind w:firstLine="397"/>
        <w:jc w:val="both"/>
      </w:pPr>
      <w:r>
        <w:rPr>
          <w:rFonts w:ascii="Arial" w:cs="Arial" w:eastAsia="Arial" w:hAnsi="Arial"/>
          <w:sz w:val="24"/>
          <w:szCs w:val="24"/>
        </w:rPr>
        <w:t xml:space="preserve">3.2.14. извещать Покупателя о любых изменениях технических характеристик объекта ВИЭ, которые могут существенным образом повлиять на исполнение Сторонами обязательств по Договору, в соответствии со статьей 12 Договора;</w:t>
      </w:r>
    </w:p>
    <w:p>
      <w:pPr>
        <w:spacing w:after="120"/>
        <w:ind w:firstLine="397"/>
        <w:jc w:val="both"/>
      </w:pPr>
      <w:r>
        <w:rPr>
          <w:rFonts w:ascii="Arial" w:cs="Arial" w:eastAsia="Arial" w:hAnsi="Arial"/>
          <w:sz w:val="24"/>
          <w:szCs w:val="24"/>
        </w:rPr>
        <w:t xml:space="preserve">3.2.15. не совершать или воздерживаться от совершения любых действий, если такие действия или бездействие могут привести к тому, что какая-либо из гарантий или заверений Поставщика будет нарушена или станет вводящей в заблуждение.</w:t>
      </w:r>
    </w:p>
    <w:p>
      <w:pPr>
        <w:spacing w:after="120"/>
        <w:ind w:firstLine="397"/>
        <w:jc w:val="both"/>
      </w:pPr>
      <w:r>
        <w:rPr>
          <w:rFonts w:ascii="Arial" w:cs="Arial" w:eastAsia="Arial" w:hAnsi="Arial"/>
          <w:sz w:val="24"/>
          <w:szCs w:val="24"/>
        </w:rPr>
        <w:t xml:space="preserve">3.3. Покупатель имеет право:</w:t>
      </w:r>
    </w:p>
    <w:p>
      <w:pPr>
        <w:spacing w:after="120"/>
        <w:ind w:firstLine="397"/>
        <w:jc w:val="both"/>
      </w:pPr>
      <w:r>
        <w:rPr>
          <w:rFonts w:ascii="Arial" w:cs="Arial" w:eastAsia="Arial" w:hAnsi="Arial"/>
          <w:sz w:val="24"/>
          <w:szCs w:val="24"/>
        </w:rPr>
        <w:t xml:space="preserve">3.3.1. беспрепятственного доступа в присутствии представителя Поставщика в рабочее время суток и часы максимума нагрузок к объекту ВИЭ, расчетным средствам коммерческого учета и/или контрольным средствам коммерческого учета Поставщика и (или) третьих лиц для осуществления контроля над соблюдением условий Договора, в том числе контроля качества и учета количества Поставленной электроэнергии и электроэнергии на нужды объекта ВИЭ в присутствии представителя Поставщика, с уведомлением Поставщика не менее чем за 48 (сорок восемь) часов;</w:t>
      </w:r>
    </w:p>
    <w:p>
      <w:pPr>
        <w:spacing w:after="120"/>
        <w:ind w:firstLine="397"/>
        <w:jc w:val="both"/>
      </w:pPr>
      <w:r>
        <w:rPr>
          <w:rFonts w:ascii="Arial" w:cs="Arial" w:eastAsia="Arial" w:hAnsi="Arial"/>
          <w:sz w:val="24"/>
          <w:szCs w:val="24"/>
        </w:rPr>
        <w:t xml:space="preserve">3.3.2. с обязательным уведомлением Поставщика не менее чем за 5 (пять) календарных дней в порядке и по адресу, приведенному в статье 12 Договора, полностью или частично прекратить прием электроэнергии, производимой объектом ВИЭ при:</w:t>
      </w:r>
    </w:p>
    <w:p>
      <w:pPr>
        <w:spacing w:after="120"/>
        <w:ind w:firstLine="397"/>
        <w:jc w:val="both"/>
      </w:pPr>
      <w:r>
        <w:rPr>
          <w:rFonts w:ascii="Arial" w:cs="Arial" w:eastAsia="Arial" w:hAnsi="Arial"/>
          <w:sz w:val="24"/>
          <w:szCs w:val="24"/>
        </w:rPr>
        <w:t xml:space="preserve">а) недопуске представителей Покупателя к расчетным средствам коммерческого учета и/или контрольным средствам коммерческого учета Поставщика;</w:t>
      </w:r>
    </w:p>
    <w:p>
      <w:pPr>
        <w:spacing w:after="120"/>
        <w:ind w:firstLine="397"/>
        <w:jc w:val="both"/>
      </w:pPr>
      <w:r>
        <w:rPr>
          <w:rFonts w:ascii="Arial" w:cs="Arial" w:eastAsia="Arial" w:hAnsi="Arial"/>
          <w:sz w:val="24"/>
          <w:szCs w:val="24"/>
        </w:rPr>
        <w:t xml:space="preserve">б) снижении показателей качества электроэнергии по вине Поставщика до значений, нарушающих требования, установленные </w:t>
      </w:r>
      <w:hyperlink w:history="1" r:id="rIdzoe7vsuepvi8ayaalh9k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cczz8aeilrj6picrmc_q">
        <w:r>
          <w:rPr>
            <w:rFonts w:ascii="Arial" w:cs="Arial" w:eastAsia="Arial" w:hAnsi="Arial"/>
            <w:color w:val="1D4ED8"/>
            <w:sz w:val="24"/>
            <w:szCs w:val="24"/>
            <w:u w:val="single"/>
          </w:rPr>
          <w:t xml:space="preserve">Технического регламента</w:t>
        </w:r>
      </w:hyperlink>
      <w:r>
        <w:rPr>
          <w:rFonts w:ascii="Arial" w:cs="Arial" w:eastAsia="Arial" w:hAnsi="Arial"/>
          <w:sz w:val="24"/>
          <w:szCs w:val="24"/>
        </w:rPr>
        <w:t xml:space="preserve"> об электрической безопасности" от 2 июня 2012 года № 359;</w:t>
      </w:r>
    </w:p>
    <w:p>
      <w:pPr>
        <w:spacing w:after="120"/>
        <w:ind w:firstLine="397"/>
        <w:jc w:val="both"/>
      </w:pPr>
      <w:r>
        <w:rPr>
          <w:rFonts w:ascii="Arial" w:cs="Arial" w:eastAsia="Arial" w:hAnsi="Arial"/>
          <w:sz w:val="24"/>
          <w:szCs w:val="24"/>
        </w:rPr>
        <w:t xml:space="preserve">в) недостижении договоренности с Поставщиком относительно возможной продажи вырабатываемой объектом ВИЭ электроэнергии третьим лицам, либо ее расходования не для целей устойчивого и безопасного функционирования объекта ВИЭ и обеспечения ее собственных и хозяйственных нужд;</w:t>
      </w:r>
    </w:p>
    <w:p>
      <w:pPr>
        <w:spacing w:after="120"/>
        <w:ind w:firstLine="397"/>
        <w:jc w:val="both"/>
      </w:pPr>
      <w:r>
        <w:rPr>
          <w:rFonts w:ascii="Arial" w:cs="Arial" w:eastAsia="Arial" w:hAnsi="Arial"/>
          <w:sz w:val="24"/>
          <w:szCs w:val="24"/>
        </w:rPr>
        <w:t xml:space="preserve">г) некорректных действиях персонала или некорректной работе оборудования Поставщика, не позволяющих Покупателю в полной мере выполнять свои обязательства по Договору.</w:t>
      </w:r>
    </w:p>
    <w:p>
      <w:pPr>
        <w:spacing w:after="120"/>
        <w:ind w:firstLine="397"/>
        <w:jc w:val="both"/>
      </w:pPr>
      <w:r>
        <w:rPr>
          <w:rFonts w:ascii="Arial" w:cs="Arial" w:eastAsia="Arial" w:hAnsi="Arial"/>
          <w:sz w:val="24"/>
          <w:szCs w:val="24"/>
        </w:rPr>
        <w:t xml:space="preserve">3.3.3. досрочно исполнять обязательства по оплате поставленной электроэнергии;</w:t>
      </w:r>
    </w:p>
    <w:p>
      <w:pPr>
        <w:spacing w:after="120"/>
        <w:ind w:firstLine="397"/>
        <w:jc w:val="both"/>
      </w:pPr>
      <w:r>
        <w:rPr>
          <w:rFonts w:ascii="Arial" w:cs="Arial" w:eastAsia="Arial" w:hAnsi="Arial"/>
          <w:sz w:val="24"/>
          <w:szCs w:val="24"/>
        </w:rPr>
        <w:t xml:space="preserve">3.3.4. в случае установления режима ограничения, выполнять ограничение выработки мощности объекта ВИЭ на минимально необходимую величину с приоритетностью последующего восстановления полной выработки мощности объекта ВИЭ;</w:t>
      </w:r>
    </w:p>
    <w:p>
      <w:pPr>
        <w:spacing w:after="120"/>
        <w:ind w:firstLine="397"/>
        <w:jc w:val="both"/>
      </w:pPr>
      <w:r>
        <w:rPr>
          <w:rFonts w:ascii="Arial" w:cs="Arial" w:eastAsia="Arial" w:hAnsi="Arial"/>
          <w:sz w:val="24"/>
          <w:szCs w:val="24"/>
        </w:rPr>
        <w:t xml:space="preserve">3.3.5. в случае изменения инструкций, регламентов, положений и иных применимых нормативных технических документов, действующих на территории Кыргызской Республики, Покупатель, как системный оператор, выполняет требование данных документов, с уведомлением Поставщика, без каких-либо финансовых или иных компенсаций при изменении режима работы ВИЭ установок.</w:t>
      </w:r>
    </w:p>
    <w:p>
      <w:pPr>
        <w:spacing w:after="120"/>
        <w:ind w:firstLine="397"/>
        <w:jc w:val="both"/>
      </w:pPr>
      <w:r>
        <w:rPr>
          <w:rFonts w:ascii="Arial" w:cs="Arial" w:eastAsia="Arial" w:hAnsi="Arial"/>
          <w:sz w:val="24"/>
          <w:szCs w:val="24"/>
        </w:rPr>
        <w:t xml:space="preserve">В случае необходимости внесения в настоящий Договор изменений, связанных с исполнением Сторонами введенных в действие на территории Кыргызской Республики инструкций, регламентов, положений и иных применимых нормативных технических документов, Стороны внесут такие изменения в письменной форме путем подписания уполномоченными представителями Сторон дополнительных соглашений к Договору;</w:t>
      </w:r>
    </w:p>
    <w:p>
      <w:pPr>
        <w:spacing w:after="120"/>
        <w:ind w:firstLine="397"/>
        <w:jc w:val="both"/>
      </w:pPr>
      <w:r>
        <w:rPr>
          <w:rFonts w:ascii="Arial" w:cs="Arial" w:eastAsia="Arial" w:hAnsi="Arial"/>
          <w:sz w:val="24"/>
          <w:szCs w:val="24"/>
        </w:rPr>
        <w:t xml:space="preserve">3.3.6. Покупатель (и назначенные им лица) имеют право в любое время осуществлять наблюдение за ходом строительства устройств подключения и объекта ВИЭ. Список лиц, уполномоченных Покупателем на исполнение таких функций, согласуется Покупателем и Продавцом в порядке, предусмотренном разделом 12 Договора.</w:t>
      </w:r>
    </w:p>
    <w:p>
      <w:pPr>
        <w:spacing w:after="120"/>
        <w:ind w:firstLine="397"/>
        <w:jc w:val="both"/>
      </w:pPr>
      <w:r>
        <w:rPr>
          <w:rFonts w:ascii="Arial" w:cs="Arial" w:eastAsia="Arial" w:hAnsi="Arial"/>
          <w:sz w:val="24"/>
          <w:szCs w:val="24"/>
        </w:rPr>
        <w:t xml:space="preserve">3.4. Покупатель обязуется:</w:t>
      </w:r>
    </w:p>
    <w:p>
      <w:pPr>
        <w:spacing w:after="120"/>
        <w:ind w:firstLine="397"/>
        <w:jc w:val="both"/>
      </w:pPr>
      <w:r>
        <w:rPr>
          <w:rFonts w:ascii="Arial" w:cs="Arial" w:eastAsia="Arial" w:hAnsi="Arial"/>
          <w:sz w:val="24"/>
          <w:szCs w:val="24"/>
        </w:rPr>
        <w:t xml:space="preserve">3.4.1. обеспечивать прием поставленной электроэнергии в точке поставки в максимально возможном в пределах технической возможности объеме (в том числе с учетом включения поставки электроэнергии от Поставщика в свой диспетчерский график в приоритетном порядке);</w:t>
      </w:r>
    </w:p>
    <w:p>
      <w:pPr>
        <w:spacing w:after="120"/>
        <w:ind w:firstLine="397"/>
        <w:jc w:val="both"/>
      </w:pPr>
      <w:r>
        <w:rPr>
          <w:rFonts w:ascii="Arial" w:cs="Arial" w:eastAsia="Arial" w:hAnsi="Arial"/>
          <w:sz w:val="24"/>
          <w:szCs w:val="24"/>
        </w:rPr>
        <w:t xml:space="preserve">3.4.2. при установлении режима ограничения на электросетевом хозяйстве Покупателя до принимающей подстанции - произвести соответствующие переключения в распределительных устройствах с применением резервной схемы подключения присоединений, обеспечивающих соответствующие перетоки энергии, либо принять необходимые меры по скорейшему снятию режима ограничения и восстановлению нормальной схемы работы энергооборудования;</w:t>
      </w:r>
    </w:p>
    <w:p>
      <w:pPr>
        <w:spacing w:after="120"/>
        <w:ind w:firstLine="397"/>
        <w:jc w:val="both"/>
      </w:pPr>
      <w:r>
        <w:rPr>
          <w:rFonts w:ascii="Arial" w:cs="Arial" w:eastAsia="Arial" w:hAnsi="Arial"/>
          <w:sz w:val="24"/>
          <w:szCs w:val="24"/>
        </w:rPr>
        <w:t xml:space="preserve">3.4.3. При установлении режима ограничения на электросетевом хозяйстве Покупателя на участке от принимающей подстанции (включительно) до точки поставки - принять необходимые меры по скорейшему снятию режима ограничения и восстановлению нормальной схемы работы энергооборудования объекта ВИЭ;</w:t>
      </w:r>
    </w:p>
    <w:p>
      <w:pPr>
        <w:spacing w:after="120"/>
        <w:ind w:firstLine="397"/>
        <w:jc w:val="both"/>
      </w:pPr>
      <w:r>
        <w:rPr>
          <w:rFonts w:ascii="Arial" w:cs="Arial" w:eastAsia="Arial" w:hAnsi="Arial"/>
          <w:sz w:val="24"/>
          <w:szCs w:val="24"/>
        </w:rPr>
        <w:t xml:space="preserve">3.4.4. ежегодно направлять Поставщику на согласование плановый график ремонта энергооборудования Покупателя на предстоящий календарный год, ремонт которого может привести к прерыванию и/или ограничению приема поставленной электроэнергии. При этом Покупателем должны быть представлены согласованные с Поставщиком варианты применения резервных схем подключения присоединений, обеспечивающих прием поставленной электроэнергии в сеть Покупателя. В случае отсутствия возможности использования резервных схем в целях недопущения возникновения упущенной выгоды Поставщика, Покупателем совместно с Поставщиком должны быть проработаны и согласованы варианты сброса нагрузки и снижения выработки объектом ВИЭ электроэнергии на время осуществления планового ремонта энергооборудования Покупателя до значений, позволяющих максимизировать поставку поставленной электроэнергии Поставщиком при сохранении возможности проведения ремонта Покупателем;</w:t>
      </w:r>
    </w:p>
    <w:p>
      <w:pPr>
        <w:spacing w:after="120"/>
        <w:ind w:firstLine="397"/>
        <w:jc w:val="both"/>
      </w:pPr>
      <w:r>
        <w:rPr>
          <w:rFonts w:ascii="Arial" w:cs="Arial" w:eastAsia="Arial" w:hAnsi="Arial"/>
          <w:sz w:val="24"/>
          <w:szCs w:val="24"/>
        </w:rPr>
        <w:t xml:space="preserve">3.4.5. до 10.00 ч. суток, предшествующих операционным, принимать к согласованию суточные графики поставки электроэнергии, сформированные и направленные в соответствии с п.3.2.5.</w:t>
      </w:r>
    </w:p>
    <w:p>
      <w:pPr>
        <w:spacing w:after="120"/>
        <w:ind w:firstLine="397"/>
        <w:jc w:val="both"/>
      </w:pPr>
      <w:r>
        <w:rPr>
          <w:rFonts w:ascii="Arial" w:cs="Arial" w:eastAsia="Arial" w:hAnsi="Arial"/>
          <w:sz w:val="24"/>
          <w:szCs w:val="24"/>
        </w:rPr>
        <w:t xml:space="preserve">Согласование суточных графиков поставки электроэнергии производится Сторонами до 15.00 ч. суток, предшествующих операционным;</w:t>
      </w:r>
    </w:p>
    <w:p>
      <w:pPr>
        <w:spacing w:after="120"/>
        <w:ind w:firstLine="397"/>
        <w:jc w:val="both"/>
      </w:pPr>
      <w:r>
        <w:rPr>
          <w:rFonts w:ascii="Arial" w:cs="Arial" w:eastAsia="Arial" w:hAnsi="Arial"/>
          <w:sz w:val="24"/>
          <w:szCs w:val="24"/>
        </w:rPr>
        <w:t xml:space="preserve">3.4.6. при формировании своих диспетчерских графиков поставок-потребления на операционные сутки включать в них в приоритетном порядке объем электроэнергии, принимаемой от Поставщика в соответствии с согласованным Сторонами суточным графиком поставки электроэнергии, предоставляемым Поставщиком в соответствии с п.3.2.5 и поставляемой Поставщику (в соответствии с пунктом 3.4.11);</w:t>
      </w:r>
    </w:p>
    <w:p>
      <w:pPr>
        <w:spacing w:after="120"/>
        <w:ind w:firstLine="397"/>
        <w:jc w:val="both"/>
      </w:pPr>
      <w:r>
        <w:rPr>
          <w:rFonts w:ascii="Arial" w:cs="Arial" w:eastAsia="Arial" w:hAnsi="Arial"/>
          <w:sz w:val="24"/>
          <w:szCs w:val="24"/>
        </w:rPr>
        <w:t xml:space="preserve">3.4.7. принимать от Поставщика оперативные корректировки суточного графика поставки электроэнергии, в случае если такая корректировка получена от Поставщика в порядке, установленном настоящим Договором не менее чем за 2 (два) часа до часа поставки;</w:t>
      </w:r>
    </w:p>
    <w:p>
      <w:pPr>
        <w:spacing w:after="120"/>
        <w:ind w:firstLine="397"/>
        <w:jc w:val="both"/>
      </w:pPr>
      <w:r>
        <w:rPr>
          <w:rFonts w:ascii="Arial" w:cs="Arial" w:eastAsia="Arial" w:hAnsi="Arial"/>
          <w:sz w:val="24"/>
          <w:szCs w:val="24"/>
        </w:rPr>
        <w:t xml:space="preserve">3.4.8. в течение 5 (пяти) рабочих дней с даты получения акта сверки объемов от Поставщика подписать его и направить Поставщику;</w:t>
      </w:r>
    </w:p>
    <w:p>
      <w:pPr>
        <w:spacing w:after="120"/>
        <w:ind w:firstLine="397"/>
        <w:jc w:val="both"/>
      </w:pPr>
      <w:r>
        <w:rPr>
          <w:rFonts w:ascii="Arial" w:cs="Arial" w:eastAsia="Arial" w:hAnsi="Arial"/>
          <w:sz w:val="24"/>
          <w:szCs w:val="24"/>
        </w:rPr>
        <w:t xml:space="preserve">3.4.9. незамедлительно уведомлять Поставщика об изменении своего наименования, юридического адреса, фактического местонахождения и иных реквизитов, необходимых для исполнения условий Договора, а также о слиянии, банкротстве или ликвидации;</w:t>
      </w:r>
    </w:p>
    <w:p>
      <w:pPr>
        <w:spacing w:after="120"/>
        <w:ind w:firstLine="397"/>
        <w:jc w:val="both"/>
      </w:pPr>
      <w:r>
        <w:rPr>
          <w:rFonts w:ascii="Arial" w:cs="Arial" w:eastAsia="Arial" w:hAnsi="Arial"/>
          <w:sz w:val="24"/>
          <w:szCs w:val="24"/>
        </w:rPr>
        <w:t xml:space="preserve">3.4.10. не совершать или воздерживаться от совершения любых действий, если такие действия или бездействие могут привести к тому, что какая-либо из его гарантий или заверений будет нарушена или станет вводящей в заблуждение;</w:t>
      </w:r>
    </w:p>
    <w:p>
      <w:pPr>
        <w:spacing w:after="120"/>
        <w:ind w:firstLine="397"/>
        <w:jc w:val="both"/>
      </w:pPr>
      <w:r>
        <w:rPr>
          <w:rFonts w:ascii="Arial" w:cs="Arial" w:eastAsia="Arial" w:hAnsi="Arial"/>
          <w:sz w:val="24"/>
          <w:szCs w:val="24"/>
        </w:rPr>
        <w:t xml:space="preserve">3.4.11. при необходимости и по запросу банков предоставлять Поставщику необходимую информацию и (или) документы, а также совершать действия, которые могут потребоваться Поставщику для заключения договора(ов) залога прав требования, вытекающих из Договора, и оформления иной кредитно-обеспечительной документации с банками по требованию банков и (или) в случаях, предусмотренных законодательством Кыргызской Республики и с учетом действующих для Покупателя требований по защите информации;</w:t>
      </w:r>
    </w:p>
    <w:p>
      <w:pPr>
        <w:spacing w:after="120"/>
        <w:ind w:firstLine="397"/>
        <w:jc w:val="both"/>
      </w:pPr>
      <w:r>
        <w:rPr>
          <w:rFonts w:ascii="Arial" w:cs="Arial" w:eastAsia="Arial" w:hAnsi="Arial"/>
          <w:sz w:val="24"/>
          <w:szCs w:val="24"/>
        </w:rPr>
        <w:t xml:space="preserve">3.4.12. при разумном требовании Поставщика об обесточивании энергопринимающих устройств электросетевого хозяйства Покупателя нести ответственность за такое отключение и выполнять такое отключение за свой счет;</w:t>
      </w:r>
    </w:p>
    <w:p>
      <w:pPr>
        <w:spacing w:after="120"/>
        <w:ind w:firstLine="397"/>
        <w:jc w:val="both"/>
      </w:pPr>
      <w:r>
        <w:rPr>
          <w:rFonts w:ascii="Arial" w:cs="Arial" w:eastAsia="Arial" w:hAnsi="Arial"/>
          <w:sz w:val="24"/>
          <w:szCs w:val="24"/>
        </w:rPr>
        <w:t xml:space="preserve">3.4.13. с даты начала коммерческой эксплуатации и до истечения срока действия Договора предоставлять Поставщику на возмездной основе (по цене (тарифу), указанной в п.2.2 настоящего Договора) электрическую энергию на собственные и хозяйственные нужды объекта ВИЭ в объемах, предусмотренных нормативными документами Покупателя, исходя из располагаемой мощности сетей в точке поставки;</w:t>
      </w:r>
    </w:p>
    <w:p>
      <w:pPr>
        <w:spacing w:after="120"/>
        <w:ind w:firstLine="397"/>
        <w:jc w:val="both"/>
      </w:pPr>
      <w:r>
        <w:rPr>
          <w:rFonts w:ascii="Arial" w:cs="Arial" w:eastAsia="Arial" w:hAnsi="Arial"/>
          <w:sz w:val="24"/>
          <w:szCs w:val="24"/>
        </w:rPr>
        <w:t xml:space="preserve">3.4.14. приобретать и оплачивать весь объем электроэнергии, произведенной объектом ВИЭ и доставленной Поставщиком в точку поставки в соответствии с п.2.1 Договора по тарифу, указанному в п.2.2 Договора в течение ___________ (___________) лет, начиная с даты начала коммерческой эксплуатации. Осуществлять ежегодную индексацию тарифа с учетом изменения обменного курса иностранной валюты к национальной валюте в порядке, определяемом Кабинетом Министров Кыргызской Республики, согласно </w:t>
      </w:r>
      <w:hyperlink w:history="1" r:id="rId3pce4sxt35qbx2eo2suom">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возобновляемых источниках энергии".</w:t>
      </w:r>
    </w:p>
    <w:p>
      <w:pPr>
        <w:spacing w:after="120"/>
        <w:ind w:firstLine="397"/>
        <w:jc w:val="both"/>
      </w:pPr>
      <w:r>
        <w:rPr>
          <w:rFonts w:ascii="Arial" w:cs="Arial" w:eastAsia="Arial" w:hAnsi="Arial"/>
          <w:sz w:val="24"/>
          <w:szCs w:val="24"/>
        </w:rPr>
        <w:t xml:space="preserve">3.5. Поставщик и Покупатель обязуются:</w:t>
      </w:r>
    </w:p>
    <w:p>
      <w:pPr>
        <w:spacing w:after="120"/>
        <w:ind w:firstLine="397"/>
        <w:jc w:val="both"/>
      </w:pPr>
      <w:r>
        <w:rPr>
          <w:rFonts w:ascii="Arial" w:cs="Arial" w:eastAsia="Arial" w:hAnsi="Arial"/>
          <w:sz w:val="24"/>
          <w:szCs w:val="24"/>
        </w:rPr>
        <w:t xml:space="preserve">- придерживаться согласованного диспетчерского графика поставки электроэнергии, при этом согласованное Сторонами оперативное изменение суточных объемов поставки электрической энергии не влечет за собой корректировки договорного прогнозного месячного объема поставки электрической энергии;</w:t>
      </w:r>
    </w:p>
    <w:p>
      <w:pPr>
        <w:spacing w:after="120"/>
        <w:ind w:firstLine="397"/>
        <w:jc w:val="both"/>
      </w:pPr>
      <w:r>
        <w:rPr>
          <w:rFonts w:ascii="Arial" w:cs="Arial" w:eastAsia="Arial" w:hAnsi="Arial"/>
          <w:sz w:val="24"/>
          <w:szCs w:val="24"/>
        </w:rPr>
        <w:t xml:space="preserve">- строго соблюдать оперативную дисциплину;</w:t>
      </w:r>
    </w:p>
    <w:p>
      <w:pPr>
        <w:spacing w:after="120"/>
        <w:ind w:firstLine="397"/>
        <w:jc w:val="both"/>
      </w:pPr>
      <w:r>
        <w:rPr>
          <w:rFonts w:ascii="Arial" w:cs="Arial" w:eastAsia="Arial" w:hAnsi="Arial"/>
          <w:sz w:val="24"/>
          <w:szCs w:val="24"/>
        </w:rPr>
        <w:t xml:space="preserve">- исполнять требования применимых инструкций, регламентов, положений и иных применимых нормативных технических документов, действующих на территории Кыргызской Республики, включая порядок диспетчерского управления, изложенный в положении о взаимоотношении персонала Поставщика и Покупателя по оперативному обслуживанию оборудования. Данное положение о взаимоотношении персонала Поставщика и Покупателя по оперативному обслуживанию оборудования будет согласовано Сторонами до даты начала коммерческой эксплуатации путем подписания соответствующего дополнительного соглашения, которое будет являться неотъемлемой частью Договора.</w:t>
      </w:r>
    </w:p>
    <w:p>
      <w:pPr>
        <w:spacing w:after="120"/>
        <w:ind w:firstLine="397"/>
        <w:jc w:val="both"/>
      </w:pPr>
      <w:r>
        <w:rPr>
          <w:rFonts w:ascii="Arial" w:cs="Arial" w:eastAsia="Arial" w:hAnsi="Arial"/>
          <w:sz w:val="24"/>
          <w:szCs w:val="24"/>
        </w:rPr>
        <w:t xml:space="preserve">3.6. Фонд обязуется (если применимо):</w:t>
      </w:r>
    </w:p>
    <w:p>
      <w:pPr>
        <w:spacing w:after="120"/>
        <w:ind w:firstLine="397"/>
        <w:jc w:val="both"/>
      </w:pPr>
      <w:r>
        <w:rPr>
          <w:rFonts w:ascii="Arial" w:cs="Arial" w:eastAsia="Arial" w:hAnsi="Arial"/>
          <w:sz w:val="24"/>
          <w:szCs w:val="24"/>
        </w:rPr>
        <w:t xml:space="preserve">3.6.1. предоставить Поставщику законное, действительное и исполнимое финансовое гарантийное обязательство Фонда (банковская гарантия или резервный аккредитив, финансовая гарантия по безусловному и безотзывному обеспечению всех предусмотренных Договором (в том числе платежных) обязательства Покупателя путем подписания отдельного соглашения между Фондом и Поставщиком.</w:t>
      </w:r>
    </w:p>
    <w:p>
      <w:pPr>
        <w:spacing w:after="120"/>
        <w:ind w:firstLine="397"/>
        <w:jc w:val="both"/>
      </w:pPr>
      <w:r>
        <w:rPr>
          <w:rFonts w:ascii="Arial" w:cs="Arial" w:eastAsia="Arial" w:hAnsi="Arial"/>
          <w:sz w:val="24"/>
          <w:szCs w:val="24"/>
        </w:rPr>
        <w:t xml:space="preserve">В соответствии с финансовым гарантийным обязательством Фонда в рамках настоящего Договора обеспечиваются предусмотренные Договором обязательства Покупателя по оплате за электроэнергию.</w:t>
      </w:r>
    </w:p>
    <w:p>
      <w:pPr>
        <w:spacing w:after="120"/>
        <w:ind w:firstLine="397"/>
        <w:jc w:val="both"/>
      </w:pPr>
      <w:r>
        <w:rPr>
          <w:rFonts w:ascii="Arial" w:cs="Arial" w:eastAsia="Arial" w:hAnsi="Arial"/>
          <w:sz w:val="24"/>
          <w:szCs w:val="24"/>
        </w:rPr>
        <w:t xml:space="preserve">Размер гарантийного обязательства Фонда составляет _____________ сом, определенный как сумма оплаты планового (прогнозного) объема поставки электроэнергии за 3 (три) месяца первого полного календарного года с даты начала коммерческой эксплуатации объекта ВИЭ из расчета среднемесячного объема поставки за такой год;</w:t>
      </w:r>
    </w:p>
    <w:p>
      <w:pPr>
        <w:spacing w:after="120"/>
        <w:ind w:firstLine="397"/>
        <w:jc w:val="both"/>
      </w:pPr>
      <w:r>
        <w:rPr>
          <w:rFonts w:ascii="Arial" w:cs="Arial" w:eastAsia="Arial" w:hAnsi="Arial"/>
          <w:sz w:val="24"/>
          <w:szCs w:val="24"/>
        </w:rPr>
        <w:t xml:space="preserve">3.6.2. в случае полного исполнения Поставщиком обязательств, предусмотренных п.3.2.1 Договора, произвести возврат денежных средств, полученных в качестве гарантии исполнения обязательств в соответствии с п.3.2.1 не позднее 30 (тридцати) календарных дней с даты начала коммерческой эксплуатации.</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4. Порядок учета поставленной электроэнергии и </w:t>
      </w:r>
    </w:p>
    <w:p>
      <w:pPr>
        <w:spacing w:after="240" w:before="200"/>
        <w:jc w:val="center"/>
      </w:pPr>
      <w:r>
        <w:rPr>
          <w:rFonts w:ascii="Arial" w:cs="Arial" w:eastAsia="Arial" w:hAnsi="Arial"/>
          <w:b/>
          <w:bCs/>
          <w:sz w:val="32"/>
          <w:szCs w:val="32"/>
        </w:rPr>
        <w:t xml:space="preserve">информационного обмена данными учета между Поставщиком и </w:t>
      </w:r>
    </w:p>
    <w:p>
      <w:pPr>
        <w:spacing w:after="240" w:before="200"/>
        <w:jc w:val="center"/>
      </w:pPr>
      <w:r>
        <w:rPr>
          <w:rFonts w:ascii="Arial" w:cs="Arial" w:eastAsia="Arial" w:hAnsi="Arial"/>
          <w:b/>
          <w:bCs/>
          <w:sz w:val="32"/>
          <w:szCs w:val="32"/>
        </w:rPr>
        <w:t xml:space="preserve">Покупателем</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4.1. Объем поставленной электроэнергии и электроэнергии на нужды объекта ВИЭ за каждый расчетный период, по состоянию на 05.00 часов по Бишкекскому времени (UTC+1) первого дня, следующего за расчетным периодом, определяется по данным АИИСКУЭ. В случае разночтения данных по объему поставленной в точку поставки электроэнергии между приборами учета Поставщика и Покупателя, вызванного сбоем в работе или выходом из строя средств коммерческого учета и иного оборудования, подлежащий оплате объем электроэнергии определяется Сторонами совместно созданной комиссией.</w:t>
      </w:r>
    </w:p>
    <w:p>
      <w:pPr>
        <w:spacing w:after="120"/>
        <w:ind w:firstLine="397"/>
        <w:jc w:val="both"/>
      </w:pPr>
      <w:r>
        <w:rPr>
          <w:rFonts w:ascii="Arial" w:cs="Arial" w:eastAsia="Arial" w:hAnsi="Arial"/>
          <w:sz w:val="24"/>
          <w:szCs w:val="24"/>
        </w:rPr>
        <w:t xml:space="preserve">4.2. Объем поставленной электроэнергии и электроэнергии на нужды объекта ВИЭ за каждый расчетный период подтверждается актом приема-передачи электроэнергии, оформленным по форме </w:t>
      </w:r>
      <w:hyperlink w:history="1" r:id="rIdb3fjm7oi6bvg_e8liye9q">
        <w:r>
          <w:rPr>
            <w:rFonts w:ascii="Arial" w:cs="Arial" w:eastAsia="Arial" w:hAnsi="Arial"/>
            <w:color w:val="1D4ED8"/>
            <w:sz w:val="24"/>
            <w:szCs w:val="24"/>
            <w:u w:val="single"/>
          </w:rPr>
          <w:t xml:space="preserve">приложения 3</w:t>
        </w:r>
      </w:hyperlink>
      <w:r>
        <w:rPr>
          <w:rFonts w:ascii="Arial" w:cs="Arial" w:eastAsia="Arial" w:hAnsi="Arial"/>
          <w:sz w:val="24"/>
          <w:szCs w:val="24"/>
        </w:rPr>
        <w:t xml:space="preserve"> и подлежащим подписанию Сторонами в срок, не превышающий 5 (пяти) рабочих дней с даты окончания расчетного периода.</w:t>
      </w:r>
    </w:p>
    <w:p>
      <w:pPr>
        <w:spacing w:after="120"/>
        <w:ind w:firstLine="397"/>
        <w:jc w:val="both"/>
      </w:pPr>
      <w:r>
        <w:rPr>
          <w:rFonts w:ascii="Arial" w:cs="Arial" w:eastAsia="Arial" w:hAnsi="Arial"/>
          <w:sz w:val="24"/>
          <w:szCs w:val="24"/>
        </w:rPr>
        <w:t xml:space="preserve">Сальдо объема поставленной электроэнергии и электроэнергии на нужды объекта ВИЭ отражается в акте приема-передачи электроэнергии и принимается Сторонами как окончательный объем поставленной электроэнергии за расчетный период, подлежащий оплате по тарифу, в соответствии с п.2.2.</w:t>
      </w:r>
    </w:p>
    <w:p>
      <w:pPr>
        <w:spacing w:after="120"/>
        <w:ind w:firstLine="397"/>
        <w:jc w:val="both"/>
      </w:pPr>
      <w:r>
        <w:rPr>
          <w:rFonts w:ascii="Arial" w:cs="Arial" w:eastAsia="Arial" w:hAnsi="Arial"/>
          <w:sz w:val="24"/>
          <w:szCs w:val="24"/>
        </w:rPr>
        <w:t xml:space="preserve">4.3. Подписанные Сторонами акты приема-передачи электроэнергии по форме </w:t>
      </w:r>
      <w:hyperlink w:history="1" r:id="rId-m23k98npybmr1k7pqlfh">
        <w:r>
          <w:rPr>
            <w:rFonts w:ascii="Arial" w:cs="Arial" w:eastAsia="Arial" w:hAnsi="Arial"/>
            <w:color w:val="1D4ED8"/>
            <w:sz w:val="24"/>
            <w:szCs w:val="24"/>
            <w:u w:val="single"/>
          </w:rPr>
          <w:t xml:space="preserve">приложения 3</w:t>
        </w:r>
      </w:hyperlink>
      <w:r>
        <w:rPr>
          <w:rFonts w:ascii="Arial" w:cs="Arial" w:eastAsia="Arial" w:hAnsi="Arial"/>
          <w:sz w:val="24"/>
          <w:szCs w:val="24"/>
        </w:rPr>
        <w:t xml:space="preserve"> являются основанием для проведения взаимных расчетов между Сторонами.</w:t>
      </w:r>
    </w:p>
    <w:p>
      <w:pPr>
        <w:spacing w:after="120"/>
        <w:ind w:firstLine="397"/>
        <w:jc w:val="both"/>
      </w:pPr>
      <w:r>
        <w:rPr>
          <w:rFonts w:ascii="Arial" w:cs="Arial" w:eastAsia="Arial" w:hAnsi="Arial"/>
          <w:sz w:val="24"/>
          <w:szCs w:val="24"/>
        </w:rPr>
        <w:t xml:space="preserve">4.4. Все электрические цепи расчетных средств коммерческого учета, Контрольных средств коммерческого учета и АИИСКУЭ, используемые в расчетах между Сторонами, а также сборки зажимов, коммутационные аппараты трансформаторов тока и напряжения должны пломбироваться Сторонами комиссионно, с установкой представителем каждой из Сторон своей одноразовой пломбы и составлением соответствующего акта с указанием номеров установленных Сторонами пломб.</w:t>
      </w:r>
    </w:p>
    <w:p>
      <w:pPr>
        <w:spacing w:after="120"/>
        <w:ind w:firstLine="397"/>
        <w:jc w:val="both"/>
      </w:pPr>
      <w:r>
        <w:rPr>
          <w:rFonts w:ascii="Arial" w:cs="Arial" w:eastAsia="Arial" w:hAnsi="Arial"/>
          <w:sz w:val="24"/>
          <w:szCs w:val="24"/>
        </w:rPr>
        <w:t xml:space="preserve">4.5. В целях обеспечения исполнения пунктов 3.1.1 и 3.3.1 Договора списочный состав персонала Сторон, допускаемого к расчетным средствам коммерческого учета и/или контрольным средствам коммерческого учета, квалификационные требования к нему и условия работы подлежат отдельному согласованию Сторонами.</w:t>
      </w:r>
    </w:p>
    <w:p>
      <w:pPr>
        <w:spacing w:after="120"/>
        <w:ind w:firstLine="397"/>
        <w:jc w:val="both"/>
      </w:pPr>
      <w:r>
        <w:rPr>
          <w:rFonts w:ascii="Arial" w:cs="Arial" w:eastAsia="Arial" w:hAnsi="Arial"/>
          <w:sz w:val="24"/>
          <w:szCs w:val="24"/>
        </w:rPr>
        <w:t xml:space="preserve">4.6. Перестановка, замена, изменение в загрузке измерительных трансформаторов, используемых в схемах расчетных средств коммерческого учета и контрольных средств коммерческого учета, производится только с согласия Сторон. Стороны должны об этом уведомить друг друга за 5 (пять) рабочих дней до начала работ, а в случае обнаружения неисправности расчетных средств коммерческого учета и/или контрольных средств коммерческого учета - уведомить об этом другую Сторону в течение 1 (одного) рабочего дня. Указанные уведомления должны быть произведены в соответствии со статьей 12 Договора.</w:t>
      </w:r>
    </w:p>
    <w:p>
      <w:pPr>
        <w:spacing w:after="120"/>
        <w:ind w:firstLine="397"/>
        <w:jc w:val="both"/>
      </w:pPr>
      <w:r>
        <w:rPr>
          <w:rFonts w:ascii="Arial" w:cs="Arial" w:eastAsia="Arial" w:hAnsi="Arial"/>
          <w:sz w:val="24"/>
          <w:szCs w:val="24"/>
        </w:rPr>
        <w:t xml:space="preserve">4.7. Стороны должны обеспечивать непрерывный обмен данными коммерческого учета электроэнергии любым способом, подлежащим согласованию Сторонами до даты начала коммерческой эксплуатации. Такой обмен должен производиться не реже, чем 1 раз в сутки и должен содержать получасовые данные по каждому прибору учета в составе расчетных средств коммерческого учета и контрольных средств коммерческого учета.</w:t>
      </w:r>
    </w:p>
    <w:p>
      <w:pPr>
        <w:spacing w:after="120"/>
        <w:ind w:firstLine="397"/>
        <w:jc w:val="both"/>
      </w:pPr>
      <w:r>
        <w:rPr>
          <w:rFonts w:ascii="Arial" w:cs="Arial" w:eastAsia="Arial" w:hAnsi="Arial"/>
          <w:sz w:val="24"/>
          <w:szCs w:val="24"/>
        </w:rPr>
        <w:t xml:space="preserve">4.8. В случае невозможности автоматизированного получения данных коммерческого учета электрической энергии по расчетным средствам коммерческого учета резервными источниками получения данных коммерческого учета электрической энергии становятся (в порядке снижения приоритета):</w:t>
      </w:r>
    </w:p>
    <w:p>
      <w:pPr>
        <w:spacing w:after="120"/>
        <w:ind w:firstLine="397"/>
        <w:jc w:val="both"/>
      </w:pPr>
      <w:r>
        <w:rPr>
          <w:rFonts w:ascii="Arial" w:cs="Arial" w:eastAsia="Arial" w:hAnsi="Arial"/>
          <w:sz w:val="24"/>
          <w:szCs w:val="24"/>
        </w:rPr>
        <w:t xml:space="preserve">а) показания расчетных средств коммерческого учета, снятые Сторонами комиссионно;</w:t>
      </w:r>
    </w:p>
    <w:p>
      <w:pPr>
        <w:spacing w:after="120"/>
        <w:ind w:firstLine="397"/>
        <w:jc w:val="both"/>
      </w:pPr>
      <w:r>
        <w:rPr>
          <w:rFonts w:ascii="Arial" w:cs="Arial" w:eastAsia="Arial" w:hAnsi="Arial"/>
          <w:sz w:val="24"/>
          <w:szCs w:val="24"/>
        </w:rPr>
        <w:t xml:space="preserve">б) данные контрольных средств коммерческого учета, собранные АИИСКУЭ;</w:t>
      </w:r>
    </w:p>
    <w:p>
      <w:pPr>
        <w:spacing w:after="120"/>
        <w:ind w:firstLine="397"/>
        <w:jc w:val="both"/>
      </w:pPr>
      <w:r>
        <w:rPr>
          <w:rFonts w:ascii="Arial" w:cs="Arial" w:eastAsia="Arial" w:hAnsi="Arial"/>
          <w:sz w:val="24"/>
          <w:szCs w:val="24"/>
        </w:rPr>
        <w:t xml:space="preserve">в) показания контрольных средств коммерческого учета, снятые Сторонами комиссионно с фото- и видео-фиксацией;</w:t>
      </w:r>
    </w:p>
    <w:p>
      <w:pPr>
        <w:spacing w:after="120"/>
        <w:ind w:firstLine="397"/>
        <w:jc w:val="both"/>
      </w:pPr>
      <w:r>
        <w:rPr>
          <w:rFonts w:ascii="Arial" w:cs="Arial" w:eastAsia="Arial" w:hAnsi="Arial"/>
          <w:sz w:val="24"/>
          <w:szCs w:val="24"/>
        </w:rPr>
        <w:t xml:space="preserve">г) показания системы АСУ ТП (SCADA), при наличии;</w:t>
      </w:r>
    </w:p>
    <w:p>
      <w:pPr>
        <w:spacing w:after="120"/>
        <w:ind w:firstLine="397"/>
        <w:jc w:val="both"/>
      </w:pPr>
      <w:r>
        <w:rPr>
          <w:rFonts w:ascii="Arial" w:cs="Arial" w:eastAsia="Arial" w:hAnsi="Arial"/>
          <w:sz w:val="24"/>
          <w:szCs w:val="24"/>
        </w:rPr>
        <w:t xml:space="preserve">д) баланс по подстанции точки технологического присоединения в соответствии с техническими условиями, выданными Покупателем Поставщику (далее - Подстанция). Балансовый метод учета суммарной поставленной электроэнергии от Поставщика применяется с использованием результатов измерений остальных (не относящихся к точкам технологического присоединения Поставщика) присоединений Подстанции и включает в себя следующие показатели: поступление электроэнергии в сеть, выдачу электроэнергии из сети, потребление электроэнергии потребителями собственных нужд, потери электроэнергии в элементах электросетевого хозяйства. Объем поставленной электроэнергии определяется по формуле:</w:t>
      </w:r>
    </w:p>
    <w:p>
      <w:pPr>
        <w:spacing w:after="120"/>
        <w:jc w:val="both"/>
      </w:pPr>
      <w:r>
        <w:rPr>
          <w:rFonts w:ascii="Arial" w:cs="Arial" w:eastAsia="Arial" w:hAnsi="Arial"/>
          <w:sz w:val="24"/>
          <w:szCs w:val="24"/>
        </w:rPr>
        <w:t xml:space="preserve">W</w:t>
      </w:r>
      <w:r>
        <w:rPr>
          <w:rFonts w:ascii="Arial" w:cs="Arial" w:eastAsia="Arial" w:hAnsi="Arial"/>
          <w:sz w:val="24"/>
          <w:szCs w:val="24"/>
        </w:rPr>
        <w:t xml:space="preserve"> = </w:t>
      </w:r>
      <w:r>
        <w:rPr>
          <w:rFonts w:ascii="Arial" w:cs="Arial" w:eastAsia="Arial" w:hAnsi="Arial"/>
          <w:sz w:val="24"/>
          <w:szCs w:val="24"/>
        </w:rPr>
        <w:t xml:space="preserve">W</w:t>
      </w:r>
      <w:r>
        <w:rPr>
          <w:rFonts w:ascii="Arial" w:cs="Arial" w:eastAsia="Arial" w:hAnsi="Arial"/>
          <w:sz w:val="24"/>
          <w:szCs w:val="24"/>
        </w:rPr>
        <w:t xml:space="preserve">отд + </w:t>
      </w:r>
      <w:r>
        <w:rPr>
          <w:rFonts w:ascii="Arial" w:cs="Arial" w:eastAsia="Arial" w:hAnsi="Arial"/>
          <w:sz w:val="24"/>
          <w:szCs w:val="24"/>
        </w:rPr>
        <w:t xml:space="preserve">W</w:t>
      </w:r>
      <w:r>
        <w:rPr>
          <w:rFonts w:ascii="Arial" w:cs="Arial" w:eastAsia="Arial" w:hAnsi="Arial"/>
          <w:sz w:val="24"/>
          <w:szCs w:val="24"/>
        </w:rPr>
        <w:t xml:space="preserve">сн + </w:t>
      </w:r>
      <w:r>
        <w:rPr>
          <w:rFonts w:ascii="Arial" w:cs="Arial" w:eastAsia="Arial" w:hAnsi="Arial"/>
          <w:sz w:val="24"/>
          <w:szCs w:val="24"/>
        </w:rPr>
        <w:t xml:space="preserve">W</w:t>
      </w:r>
      <w:r>
        <w:rPr>
          <w:rFonts w:ascii="Arial" w:cs="Arial" w:eastAsia="Arial" w:hAnsi="Arial"/>
          <w:sz w:val="24"/>
          <w:szCs w:val="24"/>
        </w:rPr>
        <w:t xml:space="preserve">хн + </w:t>
      </w:r>
      <w:r>
        <w:rPr>
          <w:rFonts w:ascii="Arial" w:cs="Arial" w:eastAsia="Arial" w:hAnsi="Arial"/>
          <w:sz w:val="24"/>
          <w:szCs w:val="24"/>
        </w:rPr>
        <w:t xml:space="preserve">W</w:t>
      </w:r>
      <w:r>
        <w:rPr>
          <w:rFonts w:ascii="Arial" w:cs="Arial" w:eastAsia="Arial" w:hAnsi="Arial"/>
          <w:sz w:val="24"/>
          <w:szCs w:val="24"/>
        </w:rPr>
        <w:t xml:space="preserve">пот - </w:t>
      </w:r>
      <w:r>
        <w:rPr>
          <w:rFonts w:ascii="Arial" w:cs="Arial" w:eastAsia="Arial" w:hAnsi="Arial"/>
          <w:sz w:val="24"/>
          <w:szCs w:val="24"/>
        </w:rPr>
        <w:t xml:space="preserve">W</w:t>
      </w:r>
      <w:r>
        <w:rPr>
          <w:rFonts w:ascii="Arial" w:cs="Arial" w:eastAsia="Arial" w:hAnsi="Arial"/>
          <w:sz w:val="24"/>
          <w:szCs w:val="24"/>
        </w:rPr>
        <w:t xml:space="preserve">пр,</w:t>
      </w:r>
    </w:p>
    <w:p>
      <w:pPr>
        <w:spacing w:after="120"/>
        <w:ind w:firstLine="397"/>
        <w:jc w:val="both"/>
      </w:pPr>
      <w:r>
        <w:rPr>
          <w:rFonts w:ascii="Arial" w:cs="Arial" w:eastAsia="Arial" w:hAnsi="Arial"/>
          <w:sz w:val="24"/>
          <w:szCs w:val="24"/>
        </w:rPr>
        <w:t xml:space="preserve">W</w:t>
      </w:r>
      <w:r>
        <w:rPr>
          <w:rFonts w:ascii="Arial" w:cs="Arial" w:eastAsia="Arial" w:hAnsi="Arial"/>
          <w:sz w:val="24"/>
          <w:szCs w:val="24"/>
        </w:rPr>
        <w:t xml:space="preserve"> = </w:t>
      </w:r>
      <w:r>
        <w:rPr>
          <w:rFonts w:ascii="Arial" w:cs="Arial" w:eastAsia="Arial" w:hAnsi="Arial"/>
          <w:sz w:val="24"/>
          <w:szCs w:val="24"/>
        </w:rPr>
        <w:t xml:space="preserve">W</w:t>
      </w:r>
      <w:r>
        <w:rPr>
          <w:rFonts w:ascii="Arial" w:cs="Arial" w:eastAsia="Arial" w:hAnsi="Arial"/>
          <w:sz w:val="24"/>
          <w:szCs w:val="24"/>
        </w:rPr>
        <w:t xml:space="preserve">отд + </w:t>
      </w:r>
      <w:r>
        <w:rPr>
          <w:rFonts w:ascii="Arial" w:cs="Arial" w:eastAsia="Arial" w:hAnsi="Arial"/>
          <w:sz w:val="24"/>
          <w:szCs w:val="24"/>
        </w:rPr>
        <w:t xml:space="preserve">W</w:t>
      </w:r>
      <w:r>
        <w:rPr>
          <w:rFonts w:ascii="Arial" w:cs="Arial" w:eastAsia="Arial" w:hAnsi="Arial"/>
          <w:sz w:val="24"/>
          <w:szCs w:val="24"/>
        </w:rPr>
        <w:t xml:space="preserve">сн + </w:t>
      </w:r>
      <w:r>
        <w:rPr>
          <w:rFonts w:ascii="Arial" w:cs="Arial" w:eastAsia="Arial" w:hAnsi="Arial"/>
          <w:sz w:val="24"/>
          <w:szCs w:val="24"/>
        </w:rPr>
        <w:t xml:space="preserve">W</w:t>
      </w:r>
      <w:r>
        <w:rPr>
          <w:rFonts w:ascii="Arial" w:cs="Arial" w:eastAsia="Arial" w:hAnsi="Arial"/>
          <w:sz w:val="24"/>
          <w:szCs w:val="24"/>
        </w:rPr>
        <w:t xml:space="preserve">хн + </w:t>
      </w:r>
      <w:r>
        <w:rPr>
          <w:rFonts w:ascii="Arial" w:cs="Arial" w:eastAsia="Arial" w:hAnsi="Arial"/>
          <w:sz w:val="24"/>
          <w:szCs w:val="24"/>
        </w:rPr>
        <w:t xml:space="preserve">W</w:t>
      </w:r>
      <w:r>
        <w:rPr>
          <w:rFonts w:ascii="Arial" w:cs="Arial" w:eastAsia="Arial" w:hAnsi="Arial"/>
          <w:sz w:val="24"/>
          <w:szCs w:val="24"/>
        </w:rPr>
        <w:t xml:space="preserve">пот - </w:t>
      </w:r>
      <w:r>
        <w:rPr>
          <w:rFonts w:ascii="Arial" w:cs="Arial" w:eastAsia="Arial" w:hAnsi="Arial"/>
          <w:sz w:val="24"/>
          <w:szCs w:val="24"/>
        </w:rPr>
        <w:t xml:space="preserve">W</w:t>
      </w:r>
      <w:r>
        <w:rPr>
          <w:rFonts w:ascii="Arial" w:cs="Arial" w:eastAsia="Arial" w:hAnsi="Arial"/>
          <w:sz w:val="24"/>
          <w:szCs w:val="24"/>
        </w:rPr>
        <w:t xml:space="preserve">пр,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где:</w:t>
      </w:r>
    </w:p>
    <w:p>
      <w:pPr>
        <w:spacing w:after="120"/>
        <w:ind w:firstLine="397"/>
        <w:jc w:val="both"/>
      </w:pPr>
      <w:r>
        <w:rPr>
          <w:rFonts w:ascii="Arial" w:cs="Arial" w:eastAsia="Arial" w:hAnsi="Arial"/>
          <w:sz w:val="24"/>
          <w:szCs w:val="24"/>
        </w:rPr>
        <w:t xml:space="preserve">Wотд - суммарный объем полезного отпуска, выданного с принимающей подстанции;</w:t>
      </w:r>
    </w:p>
    <w:p>
      <w:pPr>
        <w:spacing w:after="120"/>
        <w:ind w:firstLine="397"/>
        <w:jc w:val="both"/>
      </w:pPr>
      <w:r>
        <w:rPr>
          <w:rFonts w:ascii="Arial" w:cs="Arial" w:eastAsia="Arial" w:hAnsi="Arial"/>
          <w:sz w:val="24"/>
          <w:szCs w:val="24"/>
        </w:rPr>
        <w:t xml:space="preserve">Wсн - потребление на собственные нужды принимающей подстанции;</w:t>
      </w:r>
    </w:p>
    <w:p>
      <w:pPr>
        <w:spacing w:after="120"/>
        <w:ind w:firstLine="397"/>
        <w:jc w:val="both"/>
      </w:pPr>
      <w:r>
        <w:rPr>
          <w:rFonts w:ascii="Arial" w:cs="Arial" w:eastAsia="Arial" w:hAnsi="Arial"/>
          <w:sz w:val="24"/>
          <w:szCs w:val="24"/>
        </w:rPr>
        <w:t xml:space="preserve">Wхн - потребление на хозяйственные нужды принимающей подстанции;</w:t>
      </w:r>
    </w:p>
    <w:p>
      <w:pPr>
        <w:spacing w:after="120"/>
        <w:ind w:firstLine="397"/>
        <w:jc w:val="both"/>
      </w:pPr>
      <w:r>
        <w:rPr>
          <w:rFonts w:ascii="Arial" w:cs="Arial" w:eastAsia="Arial" w:hAnsi="Arial"/>
          <w:sz w:val="24"/>
          <w:szCs w:val="24"/>
        </w:rPr>
        <w:t xml:space="preserve">Wпот - суммарная величина потерь в автотрансформаторах и других сетевых элементах;</w:t>
      </w:r>
    </w:p>
    <w:p>
      <w:pPr>
        <w:spacing w:after="120"/>
        <w:ind w:firstLine="397"/>
        <w:jc w:val="both"/>
      </w:pPr>
      <w:r>
        <w:rPr>
          <w:rFonts w:ascii="Arial" w:cs="Arial" w:eastAsia="Arial" w:hAnsi="Arial"/>
          <w:sz w:val="24"/>
          <w:szCs w:val="24"/>
        </w:rPr>
        <w:t xml:space="preserve">Wпр - суммарный объем электроэнергии, принятой принимающей подстанцией от генерирующих установок (за исключением ВИЭ-установки Поставщика) и перетоков смежных ПС;</w:t>
      </w:r>
    </w:p>
    <w:p>
      <w:pPr>
        <w:spacing w:after="120"/>
        <w:ind w:firstLine="397"/>
        <w:jc w:val="both"/>
      </w:pPr>
      <w:r>
        <w:rPr>
          <w:rFonts w:ascii="Arial" w:cs="Arial" w:eastAsia="Arial" w:hAnsi="Arial"/>
          <w:sz w:val="24"/>
          <w:szCs w:val="24"/>
        </w:rPr>
        <w:t xml:space="preserve">е) расчетные способы восстановления данных, согласованные Сторонами.</w:t>
      </w:r>
    </w:p>
    <w:p>
      <w:pPr>
        <w:spacing w:after="120"/>
        <w:ind w:firstLine="397"/>
        <w:jc w:val="both"/>
      </w:pPr>
      <w:r>
        <w:rPr>
          <w:rFonts w:ascii="Arial" w:cs="Arial" w:eastAsia="Arial" w:hAnsi="Arial"/>
          <w:sz w:val="24"/>
          <w:szCs w:val="24"/>
        </w:rPr>
        <w:t xml:space="preserve">4.9. При обоснованном подозрении на некорректную работу расчетных средств коммерческого учета и/или контрольных средств коммерческого учета, каждая из Сторон вправе потребовать от другой Стороны их внеочередную проверку. Каждый из таких случаев фиксируется подписанием Сторонами акта.</w:t>
      </w:r>
    </w:p>
    <w:p>
      <w:pPr>
        <w:spacing w:after="120"/>
        <w:ind w:firstLine="397"/>
        <w:jc w:val="both"/>
      </w:pPr>
      <w:r>
        <w:rPr>
          <w:rFonts w:ascii="Arial" w:cs="Arial" w:eastAsia="Arial" w:hAnsi="Arial"/>
          <w:sz w:val="24"/>
          <w:szCs w:val="24"/>
        </w:rPr>
        <w:t xml:space="preserve">4.10. В случае:</w:t>
      </w:r>
    </w:p>
    <w:p>
      <w:pPr>
        <w:spacing w:after="120"/>
        <w:ind w:firstLine="397"/>
        <w:jc w:val="both"/>
      </w:pPr>
      <w:r>
        <w:rPr>
          <w:rFonts w:ascii="Arial" w:cs="Arial" w:eastAsia="Arial" w:hAnsi="Arial"/>
          <w:sz w:val="24"/>
          <w:szCs w:val="24"/>
        </w:rPr>
        <w:t xml:space="preserve">а) реализации событий в соответствии с пунктом 3.1.2;</w:t>
      </w:r>
    </w:p>
    <w:p>
      <w:pPr>
        <w:spacing w:after="120"/>
        <w:ind w:firstLine="397"/>
        <w:jc w:val="both"/>
      </w:pPr>
      <w:r>
        <w:rPr>
          <w:rFonts w:ascii="Arial" w:cs="Arial" w:eastAsia="Arial" w:hAnsi="Arial"/>
          <w:sz w:val="24"/>
          <w:szCs w:val="24"/>
        </w:rPr>
        <w:t xml:space="preserve">б) нарушения Покупателем пункта 3.4.1;</w:t>
      </w:r>
    </w:p>
    <w:p>
      <w:pPr>
        <w:spacing w:after="120"/>
        <w:ind w:firstLine="397"/>
        <w:jc w:val="both"/>
      </w:pPr>
      <w:r>
        <w:rPr>
          <w:rFonts w:ascii="Arial" w:cs="Arial" w:eastAsia="Arial" w:hAnsi="Arial"/>
          <w:sz w:val="24"/>
          <w:szCs w:val="24"/>
        </w:rPr>
        <w:t xml:space="preserve">в) действия режима ограничения в соответствии с пунктом 3.4.3 в течение более чем 30 (тридцати) календарных дней в рамках одного календарного года, возникший в связи с этим факт полного или частичного прекращения поставки электроэнергии Поставщиком должен быть зафиксирован соответствующим актом, подписанным представителями Сторон в течение 5 (пяти) рабочих дней с момента наступления вышеуказанных событий. В случае необоснованного отказа в подписании данного акта Покупателем или задержки его подписания, такой акт считается подписанным Покупателем по умолчанию.</w:t>
      </w:r>
    </w:p>
    <w:p>
      <w:pPr>
        <w:spacing w:after="120"/>
        <w:ind w:firstLine="397"/>
        <w:jc w:val="both"/>
      </w:pPr>
      <w:r>
        <w:rPr>
          <w:rFonts w:ascii="Arial" w:cs="Arial" w:eastAsia="Arial" w:hAnsi="Arial"/>
          <w:sz w:val="24"/>
          <w:szCs w:val="24"/>
        </w:rPr>
        <w:t xml:space="preserve">На основании такого акта Поставщик имеет право предъявить требование по возмещению реального ущерба.</w:t>
      </w:r>
    </w:p>
    <w:p>
      <w:pPr>
        <w:spacing w:after="120"/>
        <w:ind w:firstLine="397"/>
        <w:jc w:val="both"/>
      </w:pPr>
      <w:r>
        <w:rPr>
          <w:rFonts w:ascii="Arial" w:cs="Arial" w:eastAsia="Arial" w:hAnsi="Arial"/>
          <w:sz w:val="24"/>
          <w:szCs w:val="24"/>
        </w:rPr>
        <w:t xml:space="preserve">4.11. При наличии у Покупателя в соответствии с п.____ Договора обязательства принимать от Поставщика оперативные (не менее чем за 2 (два) часа до часа поставки) корректировки суточного графика поставки электроэнергии в части объемов поставки и, в случае отклонения Поставщиком от заявленного им суточного графика поставки электроэнергии более чем на ±5% (пять) процентов (в расчете каждый 1 час поставки) в течение более чем 60 (шестидесяти) часов в рамках одного расчетного периода, возникший в связи с этим факт отклонений Поставщиком от заявленного объема поставки электроэнергии должен быть зафиксирован соответствующим актом, подписанным представителями Сторон в течение 5 (пяти) рабочих дней с момента наступления вышеуказанных событий. В случае необоснованного отказа от подписания данного акта Поставщиком или задержки его подписания, такой акт считается подписанным Поставщиком по умолчанию. Указанные величины отклонений могут быть изменены по согласованию Сторон.</w:t>
      </w:r>
    </w:p>
    <w:p>
      <w:pPr>
        <w:spacing w:after="120"/>
        <w:ind w:firstLine="397"/>
        <w:jc w:val="both"/>
      </w:pPr>
      <w:r>
        <w:rPr>
          <w:rFonts w:ascii="Arial" w:cs="Arial" w:eastAsia="Arial" w:hAnsi="Arial"/>
          <w:sz w:val="24"/>
          <w:szCs w:val="24"/>
        </w:rPr>
        <w:t xml:space="preserve">На основании такого акта Покупатель имеет право предъявить требование по возмещению понесенных расходов (убытков) в установленном Договором порядке.</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5. Порядок оплаты поставленной электроэнергии</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5.1. Не позже, чем через 5 (пять) рабочих дней с момента подписания Сторонами акта приема-передачи электроэнергии, оформленного в соответствии с пунктом 4.2 Договора и подтверждающего объем поставленной электроэнергии за расчетный период, Поставщик выставляет Покупателю на основании данного акта и действующей в расчетном периоде цены счет-фактуру установленного образца за поставленную электроэнергию.</w:t>
      </w:r>
    </w:p>
    <w:p>
      <w:pPr>
        <w:spacing w:after="120"/>
        <w:ind w:firstLine="397"/>
        <w:jc w:val="both"/>
      </w:pPr>
      <w:r>
        <w:rPr>
          <w:rFonts w:ascii="Arial" w:cs="Arial" w:eastAsia="Arial" w:hAnsi="Arial"/>
          <w:sz w:val="24"/>
          <w:szCs w:val="24"/>
        </w:rPr>
        <w:t xml:space="preserve">5.2. Оплата поставленной электроэнергии за расчетный период производится Покупателем на основании счета-фактуры, выставленного Поставщиком, в течение __________ календарных дней с даты его получения Покупателем.</w:t>
      </w:r>
    </w:p>
    <w:p>
      <w:pPr>
        <w:spacing w:after="120"/>
        <w:ind w:firstLine="397"/>
        <w:jc w:val="both"/>
      </w:pPr>
      <w:r>
        <w:rPr>
          <w:rFonts w:ascii="Arial" w:cs="Arial" w:eastAsia="Arial" w:hAnsi="Arial"/>
          <w:sz w:val="24"/>
          <w:szCs w:val="24"/>
        </w:rPr>
        <w:t xml:space="preserve">5.3. Оплата производится в кыргызских сомах путем перевода денежных средств на расчетный счет Поставщика, указанный в разделе "Адреса, банковские реквизиты и подписи Сторон" Договора.</w:t>
      </w:r>
    </w:p>
    <w:p>
      <w:pPr>
        <w:spacing w:after="120"/>
        <w:ind w:firstLine="397"/>
        <w:jc w:val="both"/>
      </w:pPr>
      <w:r>
        <w:rPr>
          <w:rFonts w:ascii="Arial" w:cs="Arial" w:eastAsia="Arial" w:hAnsi="Arial"/>
          <w:sz w:val="24"/>
          <w:szCs w:val="24"/>
        </w:rPr>
        <w:t xml:space="preserve">5.4. В случае выявления каких-либо технических ошибок при расчетах и необходимости внесения исправлений в выставленные за расчетный период счета-фактуры, Стороны учитывают такие изменения при расчете за следующий расчетный период.</w:t>
      </w:r>
    </w:p>
    <w:p>
      <w:pPr>
        <w:spacing w:after="120"/>
        <w:ind w:firstLine="397"/>
        <w:jc w:val="both"/>
      </w:pPr>
      <w:r>
        <w:rPr>
          <w:rFonts w:ascii="Arial" w:cs="Arial" w:eastAsia="Arial" w:hAnsi="Arial"/>
          <w:sz w:val="24"/>
          <w:szCs w:val="24"/>
        </w:rPr>
        <w:t xml:space="preserve">5.5. В случае, когда Покупатель оспаривает правильность выставленного счета-фактуры, он уведомляет об этом Поставщика в течение 10 (десяти) календарных дней с даты получения счета-фактуры и предоставляет ему письмо с указанием оснований для возражения в порядке и по адресу, приведенному в статье 12 Договора. При этом Покупатель обязан в установленный настоящим Договором срок оплатить неоспариваемую часть счета-фактуры.</w:t>
      </w:r>
    </w:p>
    <w:p>
      <w:pPr>
        <w:spacing w:after="120"/>
        <w:ind w:firstLine="397"/>
        <w:jc w:val="both"/>
      </w:pPr>
      <w:r>
        <w:rPr>
          <w:rFonts w:ascii="Arial" w:cs="Arial" w:eastAsia="Arial" w:hAnsi="Arial"/>
          <w:sz w:val="24"/>
          <w:szCs w:val="24"/>
        </w:rPr>
        <w:t xml:space="preserve">5.6. Если в какое-либо время Покупатель не произвел Поставщику оплату какой-либо суммы в течение срока оплаты, указанного в п.5.2, за исключением случаев, когда она является оспариваемой Покупателем суммой в соответствии с положениями п.5.5 и при условии, что Покупатель не оспорил соответствующий акт приема-передачи электроэнергии в течение допустимого срока, указанного в п.4.2, Продавец имеет право предъявить требование по государственной гарантии, в порядке и на условиях, предусмотренных условиями Соглашения, заключенного в соответствии с п.3.6.1 между Фондом и Поставщиком на сумму, равную такому платежу и любым процентам за просрочку, начисляемым по нему в соответствии с условиями настоящего Договора, соответствующий платеж будет считаться произведенным Покупателем в дату получения такой суммы по гарантии.</w:t>
      </w:r>
    </w:p>
    <w:p>
      <w:pPr>
        <w:spacing w:after="120"/>
        <w:ind w:firstLine="397"/>
        <w:jc w:val="both"/>
      </w:pPr>
      <w:r>
        <w:rPr>
          <w:rFonts w:ascii="Arial" w:cs="Arial" w:eastAsia="Arial" w:hAnsi="Arial"/>
          <w:sz w:val="24"/>
          <w:szCs w:val="24"/>
        </w:rPr>
        <w:t xml:space="preserve">5.7. Ежегодно, в период с 1 по 31 января года, следующего за отчетным, Стороны должны проводить сверку взаиморасчетов за прошлый год.</w:t>
      </w:r>
    </w:p>
    <w:p>
      <w:pPr>
        <w:spacing w:after="120"/>
        <w:ind w:firstLine="397"/>
        <w:jc w:val="both"/>
      </w:pPr>
      <w:r>
        <w:rPr>
          <w:rFonts w:ascii="Arial" w:cs="Arial" w:eastAsia="Arial" w:hAnsi="Arial"/>
          <w:sz w:val="24"/>
          <w:szCs w:val="24"/>
        </w:rPr>
        <w:t xml:space="preserve">5.8. Налоговые обязательства Сторон регулируются в соответствии с действующим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6. Заверения и гарантии Сторон</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6.1. Каждая из Сторон гарантирует другой Стороне и заверяет в том, что:</w:t>
      </w:r>
    </w:p>
    <w:p>
      <w:pPr>
        <w:spacing w:after="120"/>
        <w:ind w:firstLine="397"/>
        <w:jc w:val="both"/>
      </w:pPr>
      <w:r>
        <w:rPr>
          <w:rFonts w:ascii="Arial" w:cs="Arial" w:eastAsia="Arial" w:hAnsi="Arial"/>
          <w:sz w:val="24"/>
          <w:szCs w:val="24"/>
        </w:rPr>
        <w:t xml:space="preserve">6.1.1. она является юридическим лицом, надлежащим образом созданным (зарегистрированным) и действующим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6.1.2. представитель, подписывающий Договор от имени Стороны, обладает всеми необходимыми на то полномочиями;</w:t>
      </w:r>
    </w:p>
    <w:p>
      <w:pPr>
        <w:spacing w:after="120"/>
        <w:ind w:firstLine="397"/>
        <w:jc w:val="both"/>
      </w:pPr>
      <w:r>
        <w:rPr>
          <w:rFonts w:ascii="Arial" w:cs="Arial" w:eastAsia="Arial" w:hAnsi="Arial"/>
          <w:sz w:val="24"/>
          <w:szCs w:val="24"/>
        </w:rPr>
        <w:t xml:space="preserve">6.1.3. при заключении Договора она представила другой Стороне полную и достоверную информацию о себе;</w:t>
      </w:r>
    </w:p>
    <w:p>
      <w:pPr>
        <w:spacing w:after="120"/>
        <w:ind w:firstLine="397"/>
        <w:jc w:val="both"/>
      </w:pPr>
      <w:r>
        <w:rPr>
          <w:rFonts w:ascii="Arial" w:cs="Arial" w:eastAsia="Arial" w:hAnsi="Arial"/>
          <w:sz w:val="24"/>
          <w:szCs w:val="24"/>
        </w:rPr>
        <w:t xml:space="preserve">6.1.4. заключение и исполнение Договора не нарушает каких-либо обязательств Стороны перед третьими лицами или права третьих лиц;</w:t>
      </w:r>
    </w:p>
    <w:p>
      <w:pPr>
        <w:spacing w:after="120"/>
        <w:ind w:firstLine="397"/>
        <w:jc w:val="both"/>
      </w:pPr>
      <w:r>
        <w:rPr>
          <w:rFonts w:ascii="Arial" w:cs="Arial" w:eastAsia="Arial" w:hAnsi="Arial"/>
          <w:sz w:val="24"/>
          <w:szCs w:val="24"/>
        </w:rPr>
        <w:t xml:space="preserve">6.1.5. деятельность Стороны не приостановлена, Сторона не находится в процессе банкротства/реабилитации, отсутствуют какие-либо обстоятельства, в том числе решения суда, которые потенциально могут привести к неплатежеспособности или реабилитации Стороны;</w:t>
      </w:r>
    </w:p>
    <w:p>
      <w:pPr>
        <w:spacing w:after="120"/>
        <w:ind w:firstLine="397"/>
        <w:jc w:val="both"/>
      </w:pPr>
      <w:r>
        <w:rPr>
          <w:rFonts w:ascii="Arial" w:cs="Arial" w:eastAsia="Arial" w:hAnsi="Arial"/>
          <w:sz w:val="24"/>
          <w:szCs w:val="24"/>
        </w:rPr>
        <w:t xml:space="preserve">6.1.6. получены все согласия/одобрения ее органов управления и/или государственных органов, которые в силу закона и/или учредительных документов могут быть необходимы для заключения и исполнения Договора, в том числе, если Договор является для Стороны крупной сделкой, а также для заключения и исполнения всех сделок, предусмотренных Договором;</w:t>
      </w:r>
    </w:p>
    <w:p>
      <w:pPr>
        <w:spacing w:after="120"/>
        <w:ind w:firstLine="397"/>
        <w:jc w:val="both"/>
      </w:pPr>
      <w:r>
        <w:rPr>
          <w:rFonts w:ascii="Arial" w:cs="Arial" w:eastAsia="Arial" w:hAnsi="Arial"/>
          <w:sz w:val="24"/>
          <w:szCs w:val="24"/>
        </w:rPr>
        <w:t xml:space="preserve">6.1.7. имеет кадровые и материальные ресурсы, необходимые для выполнения обязательств по Договору;</w:t>
      </w:r>
    </w:p>
    <w:p>
      <w:pPr>
        <w:spacing w:after="120"/>
        <w:ind w:firstLine="397"/>
        <w:jc w:val="both"/>
      </w:pPr>
      <w:r>
        <w:rPr>
          <w:rFonts w:ascii="Arial" w:cs="Arial" w:eastAsia="Arial" w:hAnsi="Arial"/>
          <w:sz w:val="24"/>
          <w:szCs w:val="24"/>
        </w:rPr>
        <w:t xml:space="preserve">6.1.8. Договор заключается добровольно, Сторона не введена в заблуждение относительно правовой природы Договора и/или правовых последствий, которые возникают у Стороны или могут возникнуть в связи с заключением настоящего Договора;</w:t>
      </w:r>
    </w:p>
    <w:p>
      <w:pPr>
        <w:spacing w:after="120"/>
        <w:ind w:firstLine="397"/>
        <w:jc w:val="both"/>
      </w:pPr>
      <w:r>
        <w:rPr>
          <w:rFonts w:ascii="Arial" w:cs="Arial" w:eastAsia="Arial" w:hAnsi="Arial"/>
          <w:sz w:val="24"/>
          <w:szCs w:val="24"/>
        </w:rPr>
        <w:t xml:space="preserve">6.1.9. на момент заключения настоящего Договора не участвует в каком-либо незавершенном судебном разбирательстве или арбитражном споре, которые в случае неблагоприятного для Стороны исхода могли бы негативно повлиять на возможность Стороны выполнять свои обязательства по Договору.</w:t>
      </w:r>
    </w:p>
    <w:p>
      <w:pPr>
        <w:spacing w:after="120"/>
        <w:ind w:firstLine="397"/>
        <w:jc w:val="both"/>
      </w:pPr>
      <w:r>
        <w:rPr>
          <w:rFonts w:ascii="Arial" w:cs="Arial" w:eastAsia="Arial" w:hAnsi="Arial"/>
          <w:sz w:val="24"/>
          <w:szCs w:val="24"/>
        </w:rPr>
        <w:t xml:space="preserve">6.2. Каждая Сторона при заключении Договора полагается на вышеуказанные заверения другой Стороны, которые рассматриваются как имеющие существенное значение для заключения, исполнения или прекращения Договора.</w:t>
      </w:r>
    </w:p>
    <w:p>
      <w:pPr>
        <w:spacing w:after="120"/>
        <w:ind w:firstLine="397"/>
        <w:jc w:val="both"/>
      </w:pPr>
      <w:r>
        <w:rPr>
          <w:rFonts w:ascii="Arial" w:cs="Arial" w:eastAsia="Arial" w:hAnsi="Arial"/>
          <w:sz w:val="24"/>
          <w:szCs w:val="24"/>
        </w:rPr>
        <w:t xml:space="preserve">6.3. Каждая из гарантий и заверений Сторон является отдельной и самостоятельной.</w:t>
      </w:r>
    </w:p>
    <w:p>
      <w:pPr>
        <w:spacing w:after="120"/>
        <w:ind w:firstLine="397"/>
        <w:jc w:val="both"/>
      </w:pPr>
      <w:r>
        <w:rPr>
          <w:rFonts w:ascii="Arial" w:cs="Arial" w:eastAsia="Arial" w:hAnsi="Arial"/>
          <w:sz w:val="24"/>
          <w:szCs w:val="24"/>
        </w:rPr>
        <w:t xml:space="preserve">6.4. В случае нарушения Стороной любой из гарантий или заверений, указанных в пункте 6.1 Договора, нарушившая Сторона обязана возместить другой Стороне реальный ущерб (исключая возмещение упущенной выгоды и иных форм косвенных убытков или ущерба), понесенный Стороной в результате или в связи с таким нарушением.</w:t>
      </w:r>
    </w:p>
    <w:p>
      <w:pPr>
        <w:spacing w:after="120"/>
        <w:ind w:firstLine="397"/>
        <w:jc w:val="both"/>
      </w:pPr>
      <w:r>
        <w:rPr>
          <w:rFonts w:ascii="Arial" w:cs="Arial" w:eastAsia="Arial" w:hAnsi="Arial"/>
          <w:sz w:val="24"/>
          <w:szCs w:val="24"/>
        </w:rPr>
        <w:t xml:space="preserve">6.5. Каждая Сторона обязуется незамедлительно в письменной форме раскрывать информацию (как только ей станет известно об этом) о любом вопросе, событии, основании и (или) обстоятельстве (в том числе о бездействии), которые могут возникать или о которых им может стать известно после даты заключения Договора и до истечения срока действия Договора, которые представляют собой нарушение какого-либо обязательства или могут помешать Стороне исполнить какое-либо обязательство, предусмотренное Договором.</w:t>
      </w:r>
    </w:p>
    <w:p>
      <w:pPr>
        <w:spacing w:after="120"/>
        <w:ind w:firstLine="397"/>
        <w:jc w:val="both"/>
      </w:pPr>
      <w:r>
        <w:rPr>
          <w:rFonts w:ascii="Arial" w:cs="Arial" w:eastAsia="Arial" w:hAnsi="Arial"/>
          <w:sz w:val="24"/>
          <w:szCs w:val="24"/>
        </w:rPr>
        <w:t xml:space="preserve">6.6. Стороны обязаны письменно сообщать все сведения о любом обстоятельстве, которое приведет или может привести к нарушению какой-либо из гарантий или заверений или которое является или может стать несоответствующим какой-либо из гарантий или заверений, в течение 5 (пяти) рабочих дней после того, как о таком обстоятельстве станет известно Стороне.</w:t>
      </w:r>
    </w:p>
    <w:p>
      <w:pPr>
        <w:spacing w:after="120"/>
        <w:ind w:firstLine="397"/>
        <w:jc w:val="both"/>
      </w:pPr>
      <w:r>
        <w:rPr>
          <w:rFonts w:ascii="Arial" w:cs="Arial" w:eastAsia="Arial" w:hAnsi="Arial"/>
          <w:sz w:val="24"/>
          <w:szCs w:val="24"/>
        </w:rPr>
        <w:t xml:space="preserve">6.7. По результатам осуществления технологического присоединения объекта ВИЭ к электрическим сетям Покупателя Стороны заключат Договор о безвозмездной передаче Покупателю в собственность или эксплуатационном обслуживании Покупателем устройств подключения в виде __________________ (части устройств подключения в виде ______________), которое будет являться неотъемлемой частью настоящего Договора.</w:t>
      </w:r>
    </w:p>
    <w:p>
      <w:pPr>
        <w:spacing w:after="120"/>
        <w:ind w:firstLine="397"/>
        <w:jc w:val="both"/>
      </w:pPr>
      <w:r>
        <w:rPr>
          <w:rFonts w:ascii="Arial" w:cs="Arial" w:eastAsia="Arial" w:hAnsi="Arial"/>
          <w:sz w:val="24"/>
          <w:szCs w:val="24"/>
        </w:rPr>
        <w:t xml:space="preserve">По результатам заключения такого Договора Сторонами будет окончательно определена граница балансовой принадлежности, а Поставщик должен будет нести затраты (при их наличии) по передаче (поставке) электроэнергии только до границы раздела (точки поставки).</w:t>
      </w:r>
    </w:p>
    <w:p>
      <w:pPr>
        <w:spacing w:after="120"/>
        <w:ind w:firstLine="397"/>
        <w:jc w:val="both"/>
      </w:pPr>
      <w:r>
        <w:rPr>
          <w:rFonts w:ascii="Arial" w:cs="Arial" w:eastAsia="Arial" w:hAnsi="Arial"/>
          <w:sz w:val="24"/>
          <w:szCs w:val="24"/>
        </w:rPr>
        <w:t xml:space="preserve">С даты подписания указанного в данном пункте договора о безвозмездной передаче устройства подключения или его части на баланс Покупателя все риски и выгоды, связанные с владением передаваемого устройства подключения или его части, переходят к Покупателю. Покупатель несет ответственность за эксплуатацию и техническое обслуживание передаваемого имущества и освобождает Поставщика от любых обязательств или ответственности в отношении передаваемого имущества, возникающих по договору, деликту или иным образом, и независимо от поломок, халатности или ответственности какого-либо лица.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7. Ответственность Сторон</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7.1. Настоящий Договор не ограничивает как права Покупателя заключать договоры поставки электроэнергии с любым другими поставщиками, так и права Поставщика заключать договоры поставки электроэнергии с любым другими покупателями.</w:t>
      </w:r>
    </w:p>
    <w:p>
      <w:pPr>
        <w:spacing w:after="120"/>
        <w:ind w:firstLine="397"/>
        <w:jc w:val="both"/>
      </w:pPr>
      <w:r>
        <w:rPr>
          <w:rFonts w:ascii="Arial" w:cs="Arial" w:eastAsia="Arial" w:hAnsi="Arial"/>
          <w:sz w:val="24"/>
          <w:szCs w:val="24"/>
        </w:rPr>
        <w:t xml:space="preserve">7.2. Стороны несут ответственность за сохранность расчетных средств коммерческого учета и контрольных средств коммерческого учета согласно балансовой и эксплуатационной принадлежности.</w:t>
      </w:r>
    </w:p>
    <w:p>
      <w:pPr>
        <w:spacing w:after="120"/>
        <w:ind w:firstLine="397"/>
        <w:jc w:val="both"/>
      </w:pPr>
      <w:r>
        <w:rPr>
          <w:rFonts w:ascii="Arial" w:cs="Arial" w:eastAsia="Arial" w:hAnsi="Arial"/>
          <w:sz w:val="24"/>
          <w:szCs w:val="24"/>
        </w:rPr>
        <w:t xml:space="preserve">7.3. Поставщик не несет ответственности за перерывы в поставках электроэнергии Покупателю в соответствии с пунктом 3.1.2 Договора.</w:t>
      </w:r>
    </w:p>
    <w:p>
      <w:pPr>
        <w:spacing w:after="120"/>
        <w:ind w:firstLine="397"/>
        <w:jc w:val="both"/>
      </w:pPr>
      <w:r>
        <w:rPr>
          <w:rFonts w:ascii="Arial" w:cs="Arial" w:eastAsia="Arial" w:hAnsi="Arial"/>
          <w:sz w:val="24"/>
          <w:szCs w:val="24"/>
        </w:rPr>
        <w:t xml:space="preserve">7.4. За нарушение Покупателем срока оплаты, предусмотренного пунктом 5.2 Договора Поставщик вправе начислить Покупателю пеню в размере 0,1% от просроченной суммы за каждый день просрочки, но в любом случае не более 5% от просроченной суммы.</w:t>
      </w:r>
    </w:p>
    <w:p>
      <w:pPr>
        <w:spacing w:after="120"/>
        <w:ind w:firstLine="397"/>
        <w:jc w:val="both"/>
      </w:pPr>
      <w:r>
        <w:rPr>
          <w:rFonts w:ascii="Arial" w:cs="Arial" w:eastAsia="Arial" w:hAnsi="Arial"/>
          <w:sz w:val="24"/>
          <w:szCs w:val="24"/>
        </w:rPr>
        <w:t xml:space="preserve">7.5. Стороны несут ответственность за неисполнение и (или) ненадлежащее исполнение своих обязательств по Договору по основаниям, предусмотренным действующим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8. Конфиденциальность</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8.1. Сведения о деятельности Сторон, полученные Сторонами при заключении, изменении, дополнении, расторжении и исполнении Договора, а также сведения, вытекающие из содержания Договора, являются конфиденциальной информацией и не подлежат разглашению третьим лицам без получения предварительного письменного согласия другой Стороны, за исключением случаев возникновения необходимости их раскрытия государственным органам Кыргызской Республики в соответствии с их компетенцией и в пределах, установленных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9. Форс-мажор</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9.1. Стороны не несут ответственности за неисполнение или ненадлежащее исполнение обязательств по Договору, если докажут, что это произошло вследствие наступления обстоятельств непреодолимой силы (форс-мажор), возникших после заключения Договора в результате событий чрезвычайного характера, которые Стороны не могли ни предвидеть, ни предотвратить разумными мерами, и Стороны предприняли все возможные и зависящие от них меры по надлежащему исполнению своих обязанностей.</w:t>
      </w:r>
    </w:p>
    <w:p>
      <w:pPr>
        <w:spacing w:after="120"/>
        <w:ind w:firstLine="397"/>
        <w:jc w:val="both"/>
      </w:pPr>
      <w:r>
        <w:rPr>
          <w:rFonts w:ascii="Arial" w:cs="Arial" w:eastAsia="Arial" w:hAnsi="Arial"/>
          <w:sz w:val="24"/>
          <w:szCs w:val="24"/>
        </w:rPr>
        <w:t xml:space="preserve">9.2. К обстоятельствам форс-мажора относятся случаи, непосредственно (прямо) влияющие на производство, поставку и прием электроэнергии, произведенной объектом ВИЭ в точку поставки, влекущие нарушение целостности инфраструктуры Поставщика и Покупателя, в результате которой поставка электроэнергии в точку поставки не осуществлена или не принята Покупателем в следующих случаях:</w:t>
      </w:r>
    </w:p>
    <w:p>
      <w:pPr>
        <w:spacing w:after="120"/>
        <w:ind w:firstLine="397"/>
        <w:jc w:val="both"/>
      </w:pPr>
      <w:r>
        <w:rPr>
          <w:rFonts w:ascii="Arial" w:cs="Arial" w:eastAsia="Arial" w:hAnsi="Arial"/>
          <w:sz w:val="24"/>
          <w:szCs w:val="24"/>
        </w:rPr>
        <w:t xml:space="preserve">а) любой случай войны (объявленной или необъявленной), вторжения, вооруженного конфликта или действий иностранного противника, блокады, положения эмбарго, революции, забастовки, бунта, мародерства, гражданских волнений, террористического акта или кампании, саботажа;</w:t>
      </w:r>
    </w:p>
    <w:p>
      <w:pPr>
        <w:spacing w:after="120"/>
        <w:ind w:firstLine="397"/>
        <w:jc w:val="both"/>
      </w:pPr>
      <w:r>
        <w:rPr>
          <w:rFonts w:ascii="Arial" w:cs="Arial" w:eastAsia="Arial" w:hAnsi="Arial"/>
          <w:sz w:val="24"/>
          <w:szCs w:val="24"/>
        </w:rPr>
        <w:t xml:space="preserve">б) природные явления и стихийные бедствия, такие как молнии, пожар, землетрясения, наводнения или любое другое повреждение в результате воздействия воды, бури, циклона либо смерча;</w:t>
      </w:r>
    </w:p>
    <w:p>
      <w:pPr>
        <w:spacing w:after="120"/>
        <w:ind w:firstLine="397"/>
        <w:jc w:val="both"/>
      </w:pPr>
      <w:r>
        <w:rPr>
          <w:rFonts w:ascii="Arial" w:cs="Arial" w:eastAsia="Arial" w:hAnsi="Arial"/>
          <w:sz w:val="24"/>
          <w:szCs w:val="24"/>
        </w:rPr>
        <w:t xml:space="preserve">в) взрыв либо химическое, биологическое или другое заражение.</w:t>
      </w:r>
    </w:p>
    <w:p>
      <w:pPr>
        <w:spacing w:after="120"/>
        <w:ind w:firstLine="397"/>
        <w:jc w:val="both"/>
      </w:pPr>
      <w:r>
        <w:rPr>
          <w:rFonts w:ascii="Arial" w:cs="Arial" w:eastAsia="Arial" w:hAnsi="Arial"/>
          <w:sz w:val="24"/>
          <w:szCs w:val="24"/>
        </w:rPr>
        <w:t xml:space="preserve">9.3. Сторона, не исполнившая или ненадлежащим образом исполнившая свои обязательства по Договору вследствие наступления обстоятельств форс-мажора, обязана:</w:t>
      </w:r>
    </w:p>
    <w:p>
      <w:pPr>
        <w:spacing w:after="120"/>
        <w:ind w:firstLine="397"/>
        <w:jc w:val="both"/>
      </w:pPr>
      <w:r>
        <w:rPr>
          <w:rFonts w:ascii="Arial" w:cs="Arial" w:eastAsia="Arial" w:hAnsi="Arial"/>
          <w:sz w:val="24"/>
          <w:szCs w:val="24"/>
        </w:rPr>
        <w:t xml:space="preserve">а) в письменной форме в порядке, предусмотренном со статьей 12 Договора, известить о наступлении и предполагаемом сроке действия обстоятельств форс-мажора другую Сторону в срок не позднее 3 (трех) календарных дней со дня наступления таких обстоятельств и предоставить необходимые подтверждения их наступления уполномоченными органами государственной власти Кыргызской Республики;</w:t>
      </w:r>
    </w:p>
    <w:p>
      <w:pPr>
        <w:spacing w:after="120"/>
        <w:ind w:firstLine="397"/>
        <w:jc w:val="both"/>
      </w:pPr>
      <w:r>
        <w:rPr>
          <w:rFonts w:ascii="Arial" w:cs="Arial" w:eastAsia="Arial" w:hAnsi="Arial"/>
          <w:sz w:val="24"/>
          <w:szCs w:val="24"/>
        </w:rPr>
        <w:t xml:space="preserve">б) предпринять необходимые зависящие от нее и доступные ей действия для уменьшения последствий действия обстоятельств форс-мажора, устранения препятствий к выполнению обязательства и возобновления выполнения своих обязательств в полном объеме в соответствии с Договором;</w:t>
      </w:r>
    </w:p>
    <w:p>
      <w:pPr>
        <w:spacing w:after="120"/>
        <w:ind w:firstLine="397"/>
        <w:jc w:val="both"/>
      </w:pPr>
      <w:r>
        <w:rPr>
          <w:rFonts w:ascii="Arial" w:cs="Arial" w:eastAsia="Arial" w:hAnsi="Arial"/>
          <w:sz w:val="24"/>
          <w:szCs w:val="24"/>
        </w:rPr>
        <w:t xml:space="preserve">в) уведомить другую Сторону о возобновлении выполнения своих обязательств согласно Договору в порядке, предусмотренном статьей 12 Договора.</w:t>
      </w:r>
    </w:p>
    <w:p>
      <w:pPr>
        <w:spacing w:after="120"/>
        <w:ind w:firstLine="397"/>
        <w:jc w:val="both"/>
      </w:pPr>
      <w:r>
        <w:rPr>
          <w:rFonts w:ascii="Arial" w:cs="Arial" w:eastAsia="Arial" w:hAnsi="Arial"/>
          <w:sz w:val="24"/>
          <w:szCs w:val="24"/>
        </w:rPr>
        <w:t xml:space="preserve">9.4. Отсутствие уведомления в порядке, предусмотренном статьей 12 Договора, или несвоевременное уведомление лишает Сторону права ссылаться на обстоятельства форс-мажора как на основание, освобождающее ее от ответственности за неисполнение обязательств по Договору (при условии, что само отсутствие уведомления произошло не из-за форс-мажорных обстоятельств).</w:t>
      </w:r>
    </w:p>
    <w:p>
      <w:pPr>
        <w:spacing w:after="120"/>
        <w:ind w:firstLine="397"/>
        <w:jc w:val="both"/>
      </w:pPr>
      <w:r>
        <w:rPr>
          <w:rFonts w:ascii="Arial" w:cs="Arial" w:eastAsia="Arial" w:hAnsi="Arial"/>
          <w:sz w:val="24"/>
          <w:szCs w:val="24"/>
        </w:rPr>
        <w:t xml:space="preserve">9.5. При наличии обстоятельств форс-мажора сроки выполнения Сторонами обязательств по Договору отодвигаются соразмерно времени, в течение которого действуют такие обстоятельства, либо соразмерно времени, необходимому для устранения Сторонами последствий действия таких обстоятельств. В случае если обстоятельства форс-мажора продолжаются свыше 10 (десяти) дней подряд либо сроки, требующиеся для устранения Сторонами последствий действия таких обстоятельств, превышают 15 (пятнадцать) дней, Стороны проводят дополнительные переговоры для выявления приемлемых альтернативных способов исполнения Договора.</w:t>
      </w:r>
    </w:p>
    <w:p>
      <w:pPr>
        <w:spacing w:after="120"/>
        <w:ind w:firstLine="397"/>
        <w:jc w:val="both"/>
      </w:pPr>
      <w:r>
        <w:rPr>
          <w:rFonts w:ascii="Arial" w:cs="Arial" w:eastAsia="Arial" w:hAnsi="Arial"/>
          <w:sz w:val="24"/>
          <w:szCs w:val="24"/>
        </w:rPr>
        <w:t xml:space="preserve">9.6. В течение 7 (семи) рабочих дней с момента устранения последствий действия обстоятельств форс-мажора Сторона, не выполнившая (или ненадлежащим образом выполнившая) свои обязательства, должна возобновить исполнение данных обязательств.</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10. Юридическая сила Договора</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10.1. Настоящий Договор имеет обязательную силу для правопреемников Сторон.</w:t>
      </w:r>
    </w:p>
    <w:p>
      <w:pPr>
        <w:spacing w:after="120"/>
        <w:ind w:firstLine="397"/>
        <w:jc w:val="both"/>
      </w:pPr>
      <w:r>
        <w:rPr>
          <w:rFonts w:ascii="Arial" w:cs="Arial" w:eastAsia="Arial" w:hAnsi="Arial"/>
          <w:sz w:val="24"/>
          <w:szCs w:val="24"/>
        </w:rPr>
        <w:t xml:space="preserve">10.2. Сторона, которая намеревается подвергнуться реорганизации, обязана уведомить другую Сторону о своем намерении в течение 5 (пяти) рабочих дней с даты принятия решения о реорганизации в порядке, предусмотренном статьей 12 Договора. Также после завершения процесса реорганизации:</w:t>
      </w:r>
    </w:p>
    <w:p>
      <w:pPr>
        <w:spacing w:after="120"/>
        <w:ind w:firstLine="397"/>
        <w:jc w:val="both"/>
      </w:pPr>
      <w:r>
        <w:rPr>
          <w:rFonts w:ascii="Arial" w:cs="Arial" w:eastAsia="Arial" w:hAnsi="Arial"/>
          <w:sz w:val="24"/>
          <w:szCs w:val="24"/>
        </w:rPr>
        <w:t xml:space="preserve">а) соответствующая Сторона (либо ее правопреемник, если реорганизация привела к передаче прав и обязательств по Договору правопреемнику) обязана незамедлительно представить другой Стороне копию новых учредительных документов и свидетельства о государственной перерегистрации;</w:t>
      </w:r>
    </w:p>
    <w:p>
      <w:pPr>
        <w:spacing w:after="120"/>
        <w:ind w:firstLine="397"/>
        <w:jc w:val="both"/>
      </w:pPr>
      <w:r>
        <w:rPr>
          <w:rFonts w:ascii="Arial" w:cs="Arial" w:eastAsia="Arial" w:hAnsi="Arial"/>
          <w:sz w:val="24"/>
          <w:szCs w:val="24"/>
        </w:rPr>
        <w:t xml:space="preserve">б) если реорганизация привела к передаче прав и обязательств по Договору правопреемнику Стороны, такой правопреемник и другая Сторона в течение 30 (тридцати) календарных дней с момента завершения реорганизации заключают дополнительное соглашение для внесения в настоящий Договор данных правопреемника и иных связанных с этим необходимых изменений.</w:t>
      </w:r>
    </w:p>
    <w:p>
      <w:pPr>
        <w:spacing w:after="120"/>
        <w:ind w:firstLine="397"/>
        <w:jc w:val="both"/>
      </w:pPr>
      <w:r>
        <w:rPr>
          <w:rFonts w:ascii="Arial" w:cs="Arial" w:eastAsia="Arial" w:hAnsi="Arial"/>
          <w:sz w:val="24"/>
          <w:szCs w:val="24"/>
        </w:rPr>
        <w:t xml:space="preserve">10.3. Любые изменения и дополнения к Договору действительны при условии, если они совершены в письменной форме и подписаны уполномоченными представителями Сторон, за исключением актуализации планового объема поставки электроэнергии в соответствии с пунктом 2.3 Договора.</w:t>
      </w:r>
    </w:p>
    <w:p>
      <w:pPr>
        <w:spacing w:after="120"/>
        <w:ind w:firstLine="397"/>
        <w:jc w:val="both"/>
      </w:pPr>
      <w:r>
        <w:rPr>
          <w:rFonts w:ascii="Arial" w:cs="Arial" w:eastAsia="Arial" w:hAnsi="Arial"/>
          <w:sz w:val="24"/>
          <w:szCs w:val="24"/>
        </w:rPr>
        <w:t xml:space="preserve">10.4. Если какое-либо из условий Договора будет признано недействительным, то остальные условия Договора сохраняют свою юридическую силу.</w:t>
      </w:r>
    </w:p>
    <w:p>
      <w:pPr>
        <w:spacing w:after="120"/>
        <w:ind w:firstLine="397"/>
        <w:jc w:val="both"/>
      </w:pPr>
      <w:r>
        <w:rPr>
          <w:rFonts w:ascii="Arial" w:cs="Arial" w:eastAsia="Arial" w:hAnsi="Arial"/>
          <w:sz w:val="24"/>
          <w:szCs w:val="24"/>
        </w:rPr>
        <w:t xml:space="preserve">10.5. В случае изменения реквизитов Стороны обязаны уведомить друг друга в течение 3 (трех) рабочих дней обо всех изменениях в порядке, предусмотренном статьей 12 Договора. Любые убытки, вызванные отсутствием указанного уведомления или его несвоевременным представлением, относятся на счет Стороны, не представившей указанное уведомление или представившей его с нарушением указанного срока.</w:t>
      </w:r>
    </w:p>
    <w:p>
      <w:pPr>
        <w:spacing w:after="120"/>
        <w:ind w:firstLine="397"/>
        <w:jc w:val="both"/>
      </w:pPr>
      <w:r>
        <w:rPr>
          <w:rFonts w:ascii="Arial" w:cs="Arial" w:eastAsia="Arial" w:hAnsi="Arial"/>
          <w:sz w:val="24"/>
          <w:szCs w:val="24"/>
        </w:rPr>
        <w:t xml:space="preserve">10.6. Стороны, наряду с оригиналами документов, принимают к исполнению их сканированные копии, подписанные уполномоченными представителями Сторон и отправленные другой Стороной посредством электронной связи при условии обязательной последующей отправки оригиналов этих документов по почте.</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11. Разрешение споров</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11.1. Стороны будут прилагать все усилия для решения разногласий и споров, возникших по Договору (далее - спор), путем переговоров на основе взаимопонимания.</w:t>
      </w:r>
    </w:p>
    <w:p>
      <w:pPr>
        <w:spacing w:after="120"/>
        <w:ind w:firstLine="397"/>
        <w:jc w:val="both"/>
      </w:pPr>
      <w:r>
        <w:rPr>
          <w:rFonts w:ascii="Arial" w:cs="Arial" w:eastAsia="Arial" w:hAnsi="Arial"/>
          <w:sz w:val="24"/>
          <w:szCs w:val="24"/>
        </w:rPr>
        <w:t xml:space="preserve">11.2. Претензионный порядок для урегулирования возникших между Сторонами споров обязателен. Сторона, получившая письменную претензию от другой Стороны, обязана представить свой письменный ответ на нее в течение 30 (тридцати) дней с момента ее получения. Отсутствие ответа на претензию в указанный срок считается принятием изложенных в ней требований.</w:t>
      </w:r>
    </w:p>
    <w:p>
      <w:pPr>
        <w:spacing w:after="120"/>
        <w:ind w:firstLine="397"/>
        <w:jc w:val="both"/>
      </w:pPr>
      <w:r>
        <w:rPr>
          <w:rFonts w:ascii="Arial" w:cs="Arial" w:eastAsia="Arial" w:hAnsi="Arial"/>
          <w:sz w:val="24"/>
          <w:szCs w:val="24"/>
        </w:rPr>
        <w:t xml:space="preserve">11.3. В случае недостижения между Сторонами соглашения об урегулировании спора по итогам претензионного порядка в указанный в пункте 11.2 срок любой спор подлежит передаче на рассмотрение и окончательное разрешение в рамках арбитражного разбирательства, проводимого Международным арбитражным органом, назначенным Сторонами в соответствии с правилами арбитража, назначенного органа. Место арбитражного разбирательства - город, в котором расположена штаб-квартира назначенного арбитражного органа, или другое место, выбранное в соответствии с применимыми правилами арбитража. Языком арбитражного разбирательства является русский язык. Арбитражное решение является окончательным и обязательным для Сторон.</w:t>
      </w:r>
    </w:p>
    <w:p>
      <w:pPr>
        <w:spacing w:after="120"/>
        <w:ind w:firstLine="397"/>
        <w:jc w:val="both"/>
      </w:pPr>
      <w:r>
        <w:rPr>
          <w:rFonts w:ascii="Arial" w:cs="Arial" w:eastAsia="Arial" w:hAnsi="Arial"/>
          <w:sz w:val="24"/>
          <w:szCs w:val="24"/>
        </w:rPr>
        <w:t xml:space="preserve">11.4. Настоящий Договор регулируется материальным правом Кыргызской Республики и подлежит толкованию в соответствии с ним.</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12. Организация взаимодействия между Сторонами. </w:t>
      </w:r>
    </w:p>
    <w:p>
      <w:pPr>
        <w:spacing w:after="240" w:before="200"/>
        <w:jc w:val="center"/>
      </w:pPr>
      <w:r>
        <w:rPr>
          <w:rFonts w:ascii="Arial" w:cs="Arial" w:eastAsia="Arial" w:hAnsi="Arial"/>
          <w:b/>
          <w:bCs/>
          <w:sz w:val="32"/>
          <w:szCs w:val="32"/>
        </w:rPr>
        <w:t xml:space="preserve">Уведомления</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12.1. Все уведомления и иные юридически значимые сообщения от одной Стороны в адрес другой Стороны в связи с Договором вручаются лично, направляются заказным письмом, международной курьерской службой или по электронной почте. Уведомление (иное сообщение), направленное в порядке, предусмотренном в настоящей статье, считается полученным Стороной, которой оно адресовано:</w:t>
      </w:r>
    </w:p>
    <w:p>
      <w:pPr>
        <w:spacing w:after="120"/>
        <w:ind w:firstLine="397"/>
        <w:jc w:val="both"/>
      </w:pPr>
      <w:r>
        <w:rPr>
          <w:rFonts w:ascii="Arial" w:cs="Arial" w:eastAsia="Arial" w:hAnsi="Arial"/>
          <w:sz w:val="24"/>
          <w:szCs w:val="24"/>
        </w:rPr>
        <w:t xml:space="preserve">а) в момент доставки в случае личного вручения, отправки курьером или заказным письмом;</w:t>
      </w:r>
    </w:p>
    <w:p>
      <w:pPr>
        <w:spacing w:after="120"/>
        <w:ind w:firstLine="397"/>
        <w:jc w:val="both"/>
      </w:pPr>
      <w:r>
        <w:rPr>
          <w:rFonts w:ascii="Arial" w:cs="Arial" w:eastAsia="Arial" w:hAnsi="Arial"/>
          <w:sz w:val="24"/>
          <w:szCs w:val="24"/>
        </w:rPr>
        <w:t xml:space="preserve">б) в день получения в случае отправки по электронной почте.</w:t>
      </w:r>
    </w:p>
    <w:p>
      <w:pPr>
        <w:spacing w:after="120"/>
        <w:ind w:firstLine="397"/>
        <w:jc w:val="both"/>
      </w:pPr>
      <w:r>
        <w:rPr>
          <w:rFonts w:ascii="Arial" w:cs="Arial" w:eastAsia="Arial" w:hAnsi="Arial"/>
          <w:sz w:val="24"/>
          <w:szCs w:val="24"/>
        </w:rPr>
        <w:t xml:space="preserve">12.2. Уведомления (иные сообщения) подлежат направлению по указанным ниже адресам:</w:t>
      </w:r>
    </w:p>
    <w:p>
      <w:pPr>
        <w:spacing w:after="120"/>
        <w:ind w:firstLine="397"/>
        <w:jc w:val="both"/>
      </w:pPr>
      <w:r>
        <w:rPr>
          <w:rFonts w:ascii="Arial" w:cs="Arial" w:eastAsia="Arial" w:hAnsi="Arial"/>
          <w:sz w:val="24"/>
          <w:szCs w:val="24"/>
        </w:rPr>
        <w:t xml:space="preserve">а) для Поставщика:</w:t>
      </w:r>
    </w:p>
    <w:p>
      <w:pPr>
        <w:spacing w:after="120"/>
        <w:ind w:firstLine="397"/>
        <w:jc w:val="both"/>
      </w:pPr>
      <w:r>
        <w:rPr>
          <w:rFonts w:ascii="Arial" w:cs="Arial" w:eastAsia="Arial" w:hAnsi="Arial"/>
          <w:sz w:val="24"/>
          <w:szCs w:val="24"/>
        </w:rPr>
        <w:t xml:space="preserve">Почтовый адрес: _________________________________</w:t>
      </w:r>
    </w:p>
    <w:p>
      <w:pPr>
        <w:spacing w:after="120"/>
        <w:ind w:firstLine="397"/>
        <w:jc w:val="both"/>
      </w:pPr>
      <w:r>
        <w:rPr>
          <w:rFonts w:ascii="Arial" w:cs="Arial" w:eastAsia="Arial" w:hAnsi="Arial"/>
          <w:sz w:val="24"/>
          <w:szCs w:val="24"/>
        </w:rPr>
        <w:t xml:space="preserve">ул. _____________________________________________</w:t>
      </w:r>
    </w:p>
    <w:p>
      <w:pPr>
        <w:spacing w:after="120"/>
        <w:ind w:firstLine="397"/>
        <w:jc w:val="both"/>
      </w:pPr>
      <w:r>
        <w:rPr>
          <w:rFonts w:ascii="Arial" w:cs="Arial" w:eastAsia="Arial" w:hAnsi="Arial"/>
          <w:sz w:val="24"/>
          <w:szCs w:val="24"/>
        </w:rPr>
        <w:t xml:space="preserve">Адресат: ________________________________________</w:t>
      </w:r>
    </w:p>
    <w:p>
      <w:pPr>
        <w:spacing w:after="120"/>
        <w:ind w:firstLine="397"/>
        <w:jc w:val="both"/>
      </w:pPr>
      <w:r>
        <w:rPr>
          <w:rFonts w:ascii="Arial" w:cs="Arial" w:eastAsia="Arial" w:hAnsi="Arial"/>
          <w:sz w:val="24"/>
          <w:szCs w:val="24"/>
        </w:rPr>
        <w:t xml:space="preserve">Адрес эл. почты: _________________________________</w:t>
      </w:r>
    </w:p>
    <w:p>
      <w:pPr>
        <w:spacing w:after="120"/>
        <w:ind w:firstLine="397"/>
        <w:jc w:val="both"/>
      </w:pPr>
      <w:r>
        <w:rPr>
          <w:rFonts w:ascii="Arial" w:cs="Arial" w:eastAsia="Arial" w:hAnsi="Arial"/>
          <w:sz w:val="24"/>
          <w:szCs w:val="24"/>
        </w:rPr>
        <w:t xml:space="preserve">б) для Покупателя:</w:t>
      </w:r>
    </w:p>
    <w:p>
      <w:pPr>
        <w:spacing w:after="120"/>
        <w:ind w:firstLine="397"/>
        <w:jc w:val="both"/>
      </w:pPr>
      <w:r>
        <w:rPr>
          <w:rFonts w:ascii="Arial" w:cs="Arial" w:eastAsia="Arial" w:hAnsi="Arial"/>
          <w:sz w:val="24"/>
          <w:szCs w:val="24"/>
        </w:rPr>
        <w:t xml:space="preserve">Почтовый адрес: _________________________________</w:t>
      </w:r>
    </w:p>
    <w:p>
      <w:pPr>
        <w:spacing w:after="120"/>
        <w:ind w:firstLine="397"/>
        <w:jc w:val="both"/>
      </w:pPr>
      <w:r>
        <w:rPr>
          <w:rFonts w:ascii="Arial" w:cs="Arial" w:eastAsia="Arial" w:hAnsi="Arial"/>
          <w:sz w:val="24"/>
          <w:szCs w:val="24"/>
        </w:rPr>
        <w:t xml:space="preserve">ул. _____________________________________________</w:t>
      </w:r>
    </w:p>
    <w:p>
      <w:pPr>
        <w:spacing w:after="120"/>
        <w:ind w:firstLine="397"/>
        <w:jc w:val="both"/>
      </w:pPr>
      <w:r>
        <w:rPr>
          <w:rFonts w:ascii="Arial" w:cs="Arial" w:eastAsia="Arial" w:hAnsi="Arial"/>
          <w:sz w:val="24"/>
          <w:szCs w:val="24"/>
        </w:rPr>
        <w:t xml:space="preserve">Адресат: ________________________________________</w:t>
      </w:r>
    </w:p>
    <w:p>
      <w:pPr>
        <w:spacing w:after="120"/>
        <w:ind w:firstLine="397"/>
        <w:jc w:val="both"/>
      </w:pPr>
      <w:r>
        <w:rPr>
          <w:rFonts w:ascii="Arial" w:cs="Arial" w:eastAsia="Arial" w:hAnsi="Arial"/>
          <w:sz w:val="24"/>
          <w:szCs w:val="24"/>
        </w:rPr>
        <w:t xml:space="preserve">Адрес эл. почты: _________________________________</w:t>
      </w:r>
    </w:p>
    <w:p>
      <w:pPr>
        <w:spacing w:after="120"/>
        <w:ind w:firstLine="397"/>
        <w:jc w:val="both"/>
      </w:pPr>
      <w:r>
        <w:rPr>
          <w:rFonts w:ascii="Arial" w:cs="Arial" w:eastAsia="Arial" w:hAnsi="Arial"/>
          <w:sz w:val="24"/>
          <w:szCs w:val="24"/>
        </w:rPr>
        <w:t xml:space="preserve">12.3. Обмен оперативной информацией, связанной с предоставлением, корректировкой, согласованием и исполнением Сторонами суточных графиков поставки электроэнергии, осуществляется в порядке, установленным настоящим Договором, путем ее направления по адресам, согласованным Сторонами в письменном виде при заключении Договора и актуализируемым по мере необходимости в течение всего периода действия Договора.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13. Срок действия Договора и его прекращение</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13.1. Настоящий Договор со всеми приложениями к нему вступает в силу с даты начала коммерческой эксплуатации (физического подключения ВИЭ-установки к электрическим сетям Покупателя) и действует в части поставки электроэнергии в течении срока, указанного в п.2.1 Договора, а в части взаиморасчетов - до полного их завершения.</w:t>
      </w:r>
    </w:p>
    <w:p>
      <w:pPr>
        <w:spacing w:after="120"/>
        <w:ind w:firstLine="397"/>
        <w:jc w:val="both"/>
      </w:pPr>
      <w:r>
        <w:rPr>
          <w:rFonts w:ascii="Arial" w:cs="Arial" w:eastAsia="Arial" w:hAnsi="Arial"/>
          <w:sz w:val="24"/>
          <w:szCs w:val="24"/>
        </w:rPr>
        <w:t xml:space="preserve">13.2. Если за месяц до окончания срока действия настоящего Договора ни одна из Сторон не представит другой Стороне письменное уведомление о расторжении Договора, срок действия Договора считается ежегодно продленным.</w:t>
      </w:r>
    </w:p>
    <w:p>
      <w:pPr>
        <w:spacing w:after="120"/>
        <w:ind w:firstLine="397"/>
        <w:jc w:val="both"/>
      </w:pPr>
      <w:r>
        <w:rPr>
          <w:rFonts w:ascii="Arial" w:cs="Arial" w:eastAsia="Arial" w:hAnsi="Arial"/>
          <w:sz w:val="24"/>
          <w:szCs w:val="24"/>
        </w:rPr>
        <w:t xml:space="preserve">13.3. Настоящий Договор прекращает свое действие:</w:t>
      </w:r>
    </w:p>
    <w:p>
      <w:pPr>
        <w:spacing w:after="120"/>
        <w:ind w:firstLine="397"/>
        <w:jc w:val="both"/>
      </w:pPr>
      <w:r>
        <w:rPr>
          <w:rFonts w:ascii="Arial" w:cs="Arial" w:eastAsia="Arial" w:hAnsi="Arial"/>
          <w:sz w:val="24"/>
          <w:szCs w:val="24"/>
        </w:rPr>
        <w:t xml:space="preserve">а) по истечении срока его действия;</w:t>
      </w:r>
    </w:p>
    <w:p>
      <w:pPr>
        <w:spacing w:after="120"/>
        <w:ind w:firstLine="397"/>
        <w:jc w:val="both"/>
      </w:pPr>
      <w:r>
        <w:rPr>
          <w:rFonts w:ascii="Arial" w:cs="Arial" w:eastAsia="Arial" w:hAnsi="Arial"/>
          <w:sz w:val="24"/>
          <w:szCs w:val="24"/>
        </w:rPr>
        <w:t xml:space="preserve">б) по соглашению Сторон;</w:t>
      </w:r>
    </w:p>
    <w:p>
      <w:pPr>
        <w:spacing w:after="120"/>
        <w:ind w:firstLine="397"/>
        <w:jc w:val="both"/>
      </w:pPr>
      <w:r>
        <w:rPr>
          <w:rFonts w:ascii="Arial" w:cs="Arial" w:eastAsia="Arial" w:hAnsi="Arial"/>
          <w:sz w:val="24"/>
          <w:szCs w:val="24"/>
        </w:rPr>
        <w:t xml:space="preserve">в) на основании решения суда Кыргызской Республики о его досрочном расторжении;</w:t>
      </w:r>
    </w:p>
    <w:p>
      <w:pPr>
        <w:spacing w:after="120"/>
        <w:ind w:firstLine="397"/>
        <w:jc w:val="both"/>
      </w:pPr>
      <w:r>
        <w:rPr>
          <w:rFonts w:ascii="Arial" w:cs="Arial" w:eastAsia="Arial" w:hAnsi="Arial"/>
          <w:sz w:val="24"/>
          <w:szCs w:val="24"/>
        </w:rPr>
        <w:t xml:space="preserve">г) в случае существенного нарушения Сторонами условий настоящего Договора.</w:t>
      </w:r>
    </w:p>
    <w:p>
      <w:pPr>
        <w:spacing w:after="120"/>
        <w:ind w:firstLine="397"/>
        <w:jc w:val="both"/>
      </w:pPr>
      <w:r>
        <w:rPr>
          <w:rFonts w:ascii="Arial" w:cs="Arial" w:eastAsia="Arial" w:hAnsi="Arial"/>
          <w:sz w:val="24"/>
          <w:szCs w:val="24"/>
        </w:rPr>
        <w:t xml:space="preserve">13.4. Истечение срока действия настоящего Договора или его досрочное прекращение не затрагивает и не прекращает обязательств Сторон, связанных с расчетами по настоящему Договору и не исполненных к моменту прекращения действия настоящего Договора.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14. Прочие условия</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14.1. Схематический план месторасположения ВИЭ-установки, ее технические характеристики описаны в приложениях к настоящему Договору.</w:t>
      </w:r>
    </w:p>
    <w:p>
      <w:pPr>
        <w:spacing w:after="120"/>
        <w:ind w:firstLine="397"/>
        <w:jc w:val="both"/>
      </w:pPr>
      <w:r>
        <w:rPr>
          <w:rFonts w:ascii="Arial" w:cs="Arial" w:eastAsia="Arial" w:hAnsi="Arial"/>
          <w:sz w:val="24"/>
          <w:szCs w:val="24"/>
        </w:rPr>
        <w:t xml:space="preserve">14.2. Поставщик обязан известить Покупателя о любых изменениях технических характеристик ВИЭ-установки, которые могут существенным образом повлиять на исполнение Сторонами обязательств по настоящему Договору надлежащим образом.</w:t>
      </w:r>
    </w:p>
    <w:p>
      <w:pPr>
        <w:spacing w:after="120"/>
        <w:ind w:firstLine="397"/>
        <w:jc w:val="both"/>
      </w:pPr>
      <w:r>
        <w:rPr>
          <w:rFonts w:ascii="Arial" w:cs="Arial" w:eastAsia="Arial" w:hAnsi="Arial"/>
          <w:sz w:val="24"/>
          <w:szCs w:val="24"/>
        </w:rPr>
        <w:t xml:space="preserve">14.3. Все нижеследующие приложения к настоящему Договору являются его неотъемлемой и необходимой частью и должны быть подписаны полномочными представителями Сторон:</w:t>
      </w:r>
    </w:p>
    <w:p>
      <w:pPr>
        <w:spacing w:after="120"/>
        <w:ind w:firstLine="397"/>
        <w:jc w:val="both"/>
      </w:pPr>
      <w:r>
        <w:rPr>
          <w:rFonts w:ascii="Arial" w:cs="Arial" w:eastAsia="Arial" w:hAnsi="Arial"/>
          <w:sz w:val="24"/>
          <w:szCs w:val="24"/>
        </w:rPr>
        <w:t xml:space="preserve">граница собственности Сторон и перечень средств коммерческого учета электроэнергии (</w:t>
      </w:r>
      <w:hyperlink w:history="1" r:id="rId5z378jd7w-rice44x2fg8">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объемы электрической энергии, поставляемой Поставщиком в электрические сети Покупателя по месяцам ____________ года (</w:t>
      </w:r>
      <w:hyperlink w:history="1" r:id="rIdaxhvqd-8hw3l4bpl0dcbp">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акт приема-передачи электрической энергии в сети Покупателя на границе собственности Поставщика за ___________ месяц 20__ года (</w:t>
      </w:r>
      <w:hyperlink w:history="1" r:id="rIdmq-f-2a1kyteceixz3ezi">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положение о взаимоотношениях оперативного персонала Поставщика и оперативного персонала Покупателя (</w:t>
      </w:r>
      <w:hyperlink w:history="1" r:id="rId6fjzhsqdqvwgwqdxx8t41">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схематический план месторасположения и технические характеристики объекта ВИЭ (</w:t>
      </w:r>
      <w:hyperlink w:history="1" r:id="rId5dvvzdydfy6san0uzyjxb">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w:t>
      </w:r>
    </w:p>
    <w:p>
      <w:pPr>
        <w:spacing w:after="120"/>
        <w:ind w:firstLine="397"/>
        <w:jc w:val="both"/>
      </w:pPr>
      <w:r>
        <w:rPr>
          <w:rFonts w:ascii="Arial" w:cs="Arial" w:eastAsia="Arial" w:hAnsi="Arial"/>
          <w:i/>
          <w:iCs/>
          <w:sz w:val="24"/>
          <w:szCs w:val="24"/>
        </w:rPr>
        <w:t xml:space="preserve">Примечание - Приказ государственного уполномоченного органа по регулированию топливно-энергетического комплекса "О тарифах на электрическую энергию, вырабатываемую субъектом ВИЭ и отпускаемую Распределяющему предприятию" прилагается к Контракту и является неотъемлемой частью Контракта.</w:t>
      </w:r>
    </w:p>
    <w:p>
      <w:pPr>
        <w:spacing w:after="120"/>
        <w:ind w:firstLine="397"/>
        <w:jc w:val="both"/>
      </w:pPr>
      <w:r>
        <w:rPr>
          <w:rFonts w:ascii="Arial" w:cs="Arial" w:eastAsia="Arial" w:hAnsi="Arial"/>
          <w:sz w:val="24"/>
          <w:szCs w:val="24"/>
        </w:rPr>
        <w:t xml:space="preserve">14.4. Настоящий Договор составлен в 2 (двух) подлинных экземплярах, имеющих одинаковую юридическую силу, 1 (один) экземпляр для Поставщика, 2 (второй) экземпляр для Покупателя.</w:t>
      </w:r>
    </w:p>
    <w:p>
      <w:pPr>
        <w:spacing w:after="120"/>
        <w:ind w:firstLine="397"/>
        <w:jc w:val="both"/>
      </w:pPr>
      <w:r>
        <w:rPr>
          <w:rFonts w:ascii="Arial" w:cs="Arial" w:eastAsia="Arial" w:hAnsi="Arial"/>
          <w:sz w:val="24"/>
          <w:szCs w:val="24"/>
        </w:rPr>
        <w:t xml:space="preserve">14.5. Настоящий Договор составлен на официальном (русском) языке. Вся относящаяся к Договору переписка и другая документация, которой обмениваются Стороны, составляется на официальном (русском) языке.</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15. Юридические адреса, банковские реквизиты и подписи </w:t>
      </w:r>
    </w:p>
    <w:p>
      <w:pPr>
        <w:spacing w:after="240" w:before="200"/>
        <w:jc w:val="center"/>
      </w:pPr>
      <w:r>
        <w:rPr>
          <w:rFonts w:ascii="Arial" w:cs="Arial" w:eastAsia="Arial" w:hAnsi="Arial"/>
          <w:b/>
          <w:bCs/>
          <w:sz w:val="32"/>
          <w:szCs w:val="32"/>
        </w:rPr>
        <w:t xml:space="preserve">Сторон</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Поставщик:</w:t>
      </w:r>
      <w:r>
        <w:rPr>
          <w:rFonts w:ascii="Arial" w:cs="Arial" w:eastAsia="Arial" w:hAnsi="Arial"/>
          <w:sz w:val="24"/>
          <w:szCs w:val="24"/>
        </w:rPr>
        <w:t xml:space="preserve">	</w:t>
      </w:r>
      <w:r>
        <w:rPr>
          <w:rFonts w:ascii="Arial" w:cs="Arial" w:eastAsia="Arial" w:hAnsi="Arial"/>
          <w:b/>
          <w:bCs/>
          <w:sz w:val="24"/>
          <w:szCs w:val="24"/>
        </w:rPr>
        <w:t xml:space="preserve">Покупатель:</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Фонд:</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Граница собственности Сторон и перечень средств коммерческого учета электроэнергии</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8"/>
        <w:gridCol w:w="1071"/>
        <w:gridCol w:w="1101"/>
        <w:gridCol w:w="859"/>
        <w:gridCol w:w="1038"/>
        <w:gridCol w:w="461"/>
        <w:gridCol w:w="461"/>
        <w:gridCol w:w="461"/>
        <w:gridCol w:w="652"/>
        <w:gridCol w:w="652"/>
        <w:gridCol w:w="652"/>
        <w:gridCol w:w="652"/>
        <w:gridCol w:w="851"/>
        <w:gridCol w:w="936"/>
      </w:tblGrid>
      <w:tr>
        <w:tc>
          <w:tcPr>
            <w:tcW w:type="dxa" w:w="32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b/>
                <w:bCs/>
                <w:sz w:val="24"/>
                <w:szCs w:val="24"/>
              </w:rPr>
              <w:t xml:space="preserve">№</w:t>
            </w:r>
          </w:p>
          <w:p>
            <w:pPr>
              <w:jc w:val="center"/>
            </w:pPr>
            <w:r>
              <w:rPr>
                <w:rFonts w:ascii="Arial" w:cs="Arial" w:eastAsia="Arial" w:hAnsi="Arial"/>
                <w:b/>
                <w:bCs/>
                <w:sz w:val="24"/>
                <w:szCs w:val="24"/>
              </w:rPr>
              <w:t xml:space="preserve">ПП</w:t>
            </w:r>
          </w:p>
        </w:tc>
        <w:tc>
          <w:tcPr>
            <w:tcW w:type="dxa" w:w="107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b/>
                <w:bCs/>
                <w:sz w:val="24"/>
                <w:szCs w:val="24"/>
              </w:rPr>
              <w:t xml:space="preserve">ПС, диспетч.</w:t>
            </w:r>
          </w:p>
          <w:p>
            <w:pPr>
              <w:jc w:val="center"/>
            </w:pPr>
            <w:r>
              <w:rPr>
                <w:rFonts w:ascii="Arial" w:cs="Arial" w:eastAsia="Arial" w:hAnsi="Arial"/>
                <w:b/>
                <w:bCs/>
                <w:sz w:val="24"/>
                <w:szCs w:val="24"/>
              </w:rPr>
              <w:t xml:space="preserve">наименование</w:t>
            </w:r>
          </w:p>
          <w:p>
            <w:pPr>
              <w:jc w:val="center"/>
            </w:pPr>
            <w:r>
              <w:rPr>
                <w:rFonts w:ascii="Arial" w:cs="Arial" w:eastAsia="Arial" w:hAnsi="Arial"/>
                <w:b/>
                <w:bCs/>
                <w:sz w:val="24"/>
                <w:szCs w:val="24"/>
              </w:rPr>
              <w:t xml:space="preserve">присоед.</w:t>
            </w:r>
          </w:p>
        </w:tc>
        <w:tc>
          <w:tcPr>
            <w:tcW w:type="dxa" w:w="110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b/>
                <w:bCs/>
                <w:sz w:val="24"/>
                <w:szCs w:val="24"/>
              </w:rPr>
              <w:t xml:space="preserve">Граница</w:t>
            </w:r>
          </w:p>
          <w:p>
            <w:pPr>
              <w:jc w:val="center"/>
            </w:pPr>
            <w:r>
              <w:rPr>
                <w:rFonts w:ascii="Arial" w:cs="Arial" w:eastAsia="Arial" w:hAnsi="Arial"/>
                <w:b/>
                <w:bCs/>
                <w:sz w:val="24"/>
                <w:szCs w:val="24"/>
              </w:rPr>
              <w:t xml:space="preserve">собственности</w:t>
            </w:r>
          </w:p>
          <w:p>
            <w:pPr>
              <w:jc w:val="center"/>
            </w:pPr>
            <w:r>
              <w:rPr>
                <w:rFonts w:ascii="Arial" w:cs="Arial" w:eastAsia="Arial" w:hAnsi="Arial"/>
                <w:b/>
                <w:bCs/>
                <w:sz w:val="24"/>
                <w:szCs w:val="24"/>
              </w:rPr>
              <w:t xml:space="preserve">Сторон</w:t>
            </w:r>
          </w:p>
        </w:tc>
        <w:tc>
          <w:tcPr>
            <w:tcW w:type="dxa" w:w="85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Место</w:t>
            </w:r>
          </w:p>
          <w:p>
            <w:pPr>
              <w:jc w:val="center"/>
            </w:pPr>
            <w:r>
              <w:rPr>
                <w:rFonts w:ascii="Arial" w:cs="Arial" w:eastAsia="Arial" w:hAnsi="Arial"/>
                <w:b/>
                <w:bCs/>
                <w:sz w:val="24"/>
                <w:szCs w:val="24"/>
              </w:rPr>
              <w:t xml:space="preserve">установки</w:t>
            </w:r>
          </w:p>
          <w:p>
            <w:pPr>
              <w:jc w:val="center"/>
            </w:pPr>
            <w:r>
              <w:rPr>
                <w:rFonts w:ascii="Arial" w:cs="Arial" w:eastAsia="Arial" w:hAnsi="Arial"/>
                <w:b/>
                <w:bCs/>
                <w:sz w:val="24"/>
                <w:szCs w:val="24"/>
              </w:rPr>
              <w:t xml:space="preserve">расчетного</w:t>
            </w:r>
          </w:p>
          <w:p>
            <w:pPr>
              <w:jc w:val="center"/>
            </w:pPr>
            <w:r>
              <w:rPr>
                <w:rFonts w:ascii="Arial" w:cs="Arial" w:eastAsia="Arial" w:hAnsi="Arial"/>
                <w:b/>
                <w:bCs/>
                <w:sz w:val="24"/>
                <w:szCs w:val="24"/>
              </w:rPr>
              <w:t xml:space="preserve">средства</w:t>
            </w:r>
          </w:p>
          <w:p>
            <w:pPr>
              <w:jc w:val="center"/>
            </w:pPr>
            <w:r>
              <w:rPr>
                <w:rFonts w:ascii="Arial" w:cs="Arial" w:eastAsia="Arial" w:hAnsi="Arial"/>
                <w:b/>
                <w:bCs/>
                <w:sz w:val="24"/>
                <w:szCs w:val="24"/>
              </w:rPr>
              <w:t xml:space="preserve">учета</w:t>
            </w:r>
          </w:p>
        </w:tc>
        <w:tc>
          <w:tcPr>
            <w:tcW w:type="dxa" w:w="103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b/>
                <w:bCs/>
                <w:sz w:val="24"/>
                <w:szCs w:val="24"/>
              </w:rPr>
              <w:t xml:space="preserve">Место</w:t>
            </w:r>
          </w:p>
          <w:p>
            <w:pPr>
              <w:jc w:val="center"/>
            </w:pPr>
            <w:r>
              <w:rPr>
                <w:rFonts w:ascii="Arial" w:cs="Arial" w:eastAsia="Arial" w:hAnsi="Arial"/>
                <w:b/>
                <w:bCs/>
                <w:sz w:val="24"/>
                <w:szCs w:val="24"/>
              </w:rPr>
              <w:t xml:space="preserve">установки</w:t>
            </w:r>
          </w:p>
          <w:p>
            <w:pPr>
              <w:jc w:val="center"/>
            </w:pPr>
            <w:r>
              <w:rPr>
                <w:rFonts w:ascii="Arial" w:cs="Arial" w:eastAsia="Arial" w:hAnsi="Arial"/>
                <w:b/>
                <w:bCs/>
                <w:sz w:val="24"/>
                <w:szCs w:val="24"/>
              </w:rPr>
              <w:t xml:space="preserve">контрольного</w:t>
            </w:r>
          </w:p>
          <w:p>
            <w:pPr>
              <w:jc w:val="center"/>
            </w:pPr>
            <w:r>
              <w:rPr>
                <w:rFonts w:ascii="Arial" w:cs="Arial" w:eastAsia="Arial" w:hAnsi="Arial"/>
                <w:b/>
                <w:bCs/>
                <w:sz w:val="24"/>
                <w:szCs w:val="24"/>
              </w:rPr>
              <w:t xml:space="preserve">средства</w:t>
            </w:r>
          </w:p>
          <w:p>
            <w:pPr>
              <w:jc w:val="center"/>
            </w:pPr>
            <w:r>
              <w:rPr>
                <w:rFonts w:ascii="Arial" w:cs="Arial" w:eastAsia="Arial" w:hAnsi="Arial"/>
                <w:b/>
                <w:bCs/>
                <w:sz w:val="24"/>
                <w:szCs w:val="24"/>
              </w:rPr>
              <w:t xml:space="preserve">учета э/э</w:t>
            </w:r>
          </w:p>
        </w:tc>
        <w:tc>
          <w:tcPr>
            <w:tcW w:type="dxa" w:w="1383"/>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Счетчики</w:t>
            </w:r>
          </w:p>
        </w:tc>
        <w:tc>
          <w:tcPr>
            <w:tcW w:type="dxa" w:w="130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Трансформаторы</w:t>
            </w:r>
          </w:p>
          <w:p>
            <w:pPr>
              <w:jc w:val="center"/>
            </w:pPr>
            <w:r>
              <w:rPr>
                <w:rFonts w:ascii="Arial" w:cs="Arial" w:eastAsia="Arial" w:hAnsi="Arial"/>
                <w:b/>
                <w:bCs/>
                <w:sz w:val="24"/>
                <w:szCs w:val="24"/>
              </w:rPr>
              <w:t xml:space="preserve">тока</w:t>
            </w:r>
          </w:p>
        </w:tc>
        <w:tc>
          <w:tcPr>
            <w:tcW w:type="dxa" w:w="130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Трансформаторы</w:t>
            </w:r>
          </w:p>
          <w:p>
            <w:pPr>
              <w:jc w:val="center"/>
            </w:pPr>
            <w:r>
              <w:rPr>
                <w:rFonts w:ascii="Arial" w:cs="Arial" w:eastAsia="Arial" w:hAnsi="Arial"/>
                <w:b/>
                <w:bCs/>
                <w:sz w:val="24"/>
                <w:szCs w:val="24"/>
              </w:rPr>
              <w:t xml:space="preserve">напряжения</w:t>
            </w:r>
          </w:p>
        </w:tc>
        <w:tc>
          <w:tcPr>
            <w:tcW w:type="dxa" w:w="85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b/>
                <w:bCs/>
                <w:sz w:val="24"/>
                <w:szCs w:val="24"/>
              </w:rPr>
              <w:t xml:space="preserve">Расчетный</w:t>
            </w:r>
          </w:p>
          <w:p>
            <w:pPr>
              <w:jc w:val="center"/>
            </w:pPr>
            <w:r>
              <w:rPr>
                <w:rFonts w:ascii="Arial" w:cs="Arial" w:eastAsia="Arial" w:hAnsi="Arial"/>
                <w:b/>
                <w:bCs/>
                <w:sz w:val="24"/>
                <w:szCs w:val="24"/>
              </w:rPr>
              <w:t xml:space="preserve">коэф-т</w:t>
            </w:r>
          </w:p>
        </w:tc>
        <w:tc>
          <w:tcPr>
            <w:tcW w:type="dxa" w:w="93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b/>
                <w:bCs/>
                <w:sz w:val="24"/>
                <w:szCs w:val="24"/>
              </w:rPr>
              <w:t xml:space="preserve">Примечание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тип</w:t>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w:t>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кл. точн.</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w:t>
            </w:r>
          </w:p>
          <w:p>
            <w:pPr>
              <w:jc w:val="center"/>
            </w:pPr>
            <w:r>
              <w:rPr>
                <w:rFonts w:ascii="Arial" w:cs="Arial" w:eastAsia="Arial" w:hAnsi="Arial"/>
                <w:b/>
                <w:bCs/>
                <w:sz w:val="24"/>
                <w:szCs w:val="24"/>
              </w:rPr>
              <w:t xml:space="preserve">трансф.</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кл. точн.</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w:t>
            </w:r>
          </w:p>
          <w:p>
            <w:pPr>
              <w:jc w:val="center"/>
            </w:pPr>
            <w:r>
              <w:rPr>
                <w:rFonts w:ascii="Arial" w:cs="Arial" w:eastAsia="Arial" w:hAnsi="Arial"/>
                <w:b/>
                <w:bCs/>
                <w:sz w:val="24"/>
                <w:szCs w:val="24"/>
              </w:rPr>
              <w:t xml:space="preserve">трансф.</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кл. точн.</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28"/>
            <w:tcBorders>
              <w:top w:val="none" w:color="auto" w:sz="0"/>
              <w:left w:val="none" w:color="auto" w:sz="0"/>
              <w:bottom w:val="single" w:color="CBBF9E" w:sz="4"/>
              <w:right w:val="none" w:color="auto" w:sz="0"/>
            </w:tcBorders>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none" w:color="auto" w:sz="0"/>
            </w:tcBorders>
          </w:tcPr>
          <w:p>
            <w:pPr>
              <w:jc w:val="both"/>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none" w:color="auto" w:sz="0"/>
            </w:tcBorders>
          </w:tcPr>
          <w:p>
            <w:pPr>
              <w:jc w:val="both"/>
            </w:pPr>
            <w:r>
              <w:rPr>
                <w:rFonts w:ascii="Arial" w:cs="Arial" w:eastAsia="Arial" w:hAnsi="Arial"/>
                <w:sz w:val="24"/>
                <w:szCs w:val="24"/>
              </w:rPr>
              <w:t xml:space="preserve"/>
            </w:r>
          </w:p>
        </w:tc>
        <w:tc>
          <w:tcPr>
            <w:tcW w:type="dxa" w:w="859"/>
            <w:tcBorders>
              <w:top w:val="none" w:color="auto" w:sz="0"/>
              <w:left w:val="none" w:color="auto" w:sz="0"/>
              <w:bottom w:val="single" w:color="CBBF9E" w:sz="4"/>
              <w:right w:val="none" w:color="auto" w:sz="0"/>
            </w:tcBorders>
          </w:tcPr>
          <w:p>
            <w:pPr>
              <w:jc w:val="both"/>
            </w:pPr>
            <w:r>
              <w:rPr>
                <w:rFonts w:ascii="Arial" w:cs="Arial" w:eastAsia="Arial" w:hAnsi="Arial"/>
                <w:sz w:val="24"/>
                <w:szCs w:val="24"/>
              </w:rPr>
              <w:t xml:space="preserve"/>
            </w:r>
          </w:p>
        </w:tc>
        <w:tc>
          <w:tcPr>
            <w:tcW w:type="dxa" w:w="1038"/>
            <w:tcBorders>
              <w:top w:val="none" w:color="auto" w:sz="0"/>
              <w:left w:val="none" w:color="auto" w:sz="0"/>
              <w:bottom w:val="single" w:color="CBBF9E" w:sz="4"/>
              <w:right w:val="none" w:color="auto" w:sz="0"/>
            </w:tcBorders>
          </w:tcPr>
          <w:p>
            <w:pPr>
              <w:jc w:val="both"/>
            </w:pPr>
            <w:r>
              <w:rPr>
                <w:rFonts w:ascii="Arial" w:cs="Arial" w:eastAsia="Arial" w:hAnsi="Arial"/>
                <w:sz w:val="24"/>
                <w:szCs w:val="24"/>
              </w:rPr>
              <w:t xml:space="preserve"/>
            </w:r>
          </w:p>
        </w:tc>
        <w:tc>
          <w:tcPr>
            <w:tcW w:type="dxa" w:w="461"/>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
            </w:r>
          </w:p>
        </w:tc>
        <w:tc>
          <w:tcPr>
            <w:tcW w:type="dxa" w:w="851"/>
            <w:tcBorders>
              <w:top w:val="none" w:color="auto" w:sz="0"/>
              <w:left w:val="none" w:color="auto" w:sz="0"/>
              <w:bottom w:val="single" w:color="CBBF9E" w:sz="4"/>
              <w:right w:val="none" w:color="auto" w:sz="0"/>
            </w:tcBorders>
          </w:tcPr>
          <w:p>
            <w:pPr>
              <w:jc w:val="both"/>
            </w:pPr>
            <w:r>
              <w:rPr>
                <w:rFonts w:ascii="Arial" w:cs="Arial" w:eastAsia="Arial" w:hAnsi="Arial"/>
                <w:sz w:val="24"/>
                <w:szCs w:val="24"/>
              </w:rPr>
              <w:t xml:space="preserve"/>
            </w:r>
          </w:p>
        </w:tc>
        <w:tc>
          <w:tcPr>
            <w:tcW w:type="dxa" w:w="936"/>
            <w:tcBorders>
              <w:top w:val="none" w:color="auto" w:sz="0"/>
              <w:left w:val="none" w:color="auto" w:sz="0"/>
              <w:bottom w:val="single" w:color="CBBF9E" w:sz="4"/>
              <w:right w:val="none" w:color="auto" w:sz="0"/>
            </w:tcBorders>
          </w:tcPr>
          <w:p>
            <w:pPr>
              <w:jc w:val="both"/>
            </w:pPr>
            <w:r>
              <w:rPr>
                <w:rFonts w:ascii="Arial" w:cs="Arial" w:eastAsia="Arial" w:hAnsi="Arial"/>
                <w:sz w:val="24"/>
                <w:szCs w:val="24"/>
              </w:rPr>
              <w:t xml:space="preserve"/>
            </w:r>
          </w:p>
        </w:tc>
      </w:tr>
      <w:tr>
        <w:tc>
          <w:tcPr>
            <w:tcW w:type="dxa" w:w="3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ПРИМЕЧАНИЕ:</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Поставщик: ______________________________</w:t>
      </w:r>
      <w:r>
        <w:rPr>
          <w:rFonts w:ascii="Arial" w:cs="Arial" w:eastAsia="Arial" w:hAnsi="Arial"/>
          <w:sz w:val="24"/>
          <w:szCs w:val="24"/>
        </w:rPr>
        <w:t xml:space="preserve">	</w:t>
      </w:r>
      <w:r>
        <w:rPr>
          <w:rFonts w:ascii="Arial" w:cs="Arial" w:eastAsia="Arial" w:hAnsi="Arial"/>
          <w:b/>
          <w:bCs/>
          <w:sz w:val="24"/>
          <w:szCs w:val="24"/>
        </w:rPr>
        <w:t xml:space="preserve">Покупатель: ______________________________</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Объемы электрической энергии, поставляемой Поставщиком </w:t>
      </w:r>
    </w:p>
    <w:p>
      <w:pPr>
        <w:spacing w:after="240" w:before="200"/>
        <w:jc w:val="center"/>
      </w:pPr>
      <w:r>
        <w:rPr>
          <w:rFonts w:ascii="Arial" w:cs="Arial" w:eastAsia="Arial" w:hAnsi="Arial"/>
          <w:b/>
          <w:bCs/>
          <w:sz w:val="32"/>
          <w:szCs w:val="32"/>
        </w:rPr>
        <w:t xml:space="preserve">в электрические сети Покупателя по месяцам ________ года</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73"/>
        <w:gridCol w:w="6205"/>
      </w:tblGrid>
      <w:tr>
        <w:tc>
          <w:tcPr>
            <w:tcW w:type="dxa" w:w="397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Кварталы</w:t>
            </w:r>
          </w:p>
        </w:tc>
        <w:tc>
          <w:tcPr>
            <w:tcW w:type="dxa" w:w="620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Объем поставки в сети </w:t>
            </w:r>
          </w:p>
          <w:p>
            <w:pPr>
              <w:jc w:val="both"/>
            </w:pPr>
            <w:r>
              <w:rPr>
                <w:rFonts w:ascii="Arial" w:cs="Arial" w:eastAsia="Arial" w:hAnsi="Arial"/>
                <w:sz w:val="24"/>
                <w:szCs w:val="24"/>
              </w:rPr>
              <w:t xml:space="preserve">Покупателя, </w:t>
            </w:r>
          </w:p>
          <w:p>
            <w:pPr>
              <w:jc w:val="both"/>
            </w:pPr>
            <w:r>
              <w:rPr>
                <w:rFonts w:ascii="Arial" w:cs="Arial" w:eastAsia="Arial" w:hAnsi="Arial"/>
                <w:sz w:val="24"/>
                <w:szCs w:val="24"/>
              </w:rPr>
              <w:t xml:space="preserve">кВт*час</w:t>
            </w:r>
          </w:p>
        </w:tc>
      </w:tr>
      <w:tr>
        <w:tc>
          <w:tcPr>
            <w:tcW w:type="dxa" w:w="3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5"/>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397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I квартал</w:t>
            </w:r>
          </w:p>
        </w:tc>
        <w:tc>
          <w:tcPr>
            <w:tcW w:type="dxa" w:w="62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r>
      <w:tr>
        <w:tc>
          <w:tcPr>
            <w:tcW w:type="dxa" w:w="39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Январь</w:t>
            </w:r>
          </w:p>
        </w:tc>
        <w:tc>
          <w:tcPr>
            <w:tcW w:type="dxa" w:w="62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39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Февраль</w:t>
            </w:r>
          </w:p>
        </w:tc>
        <w:tc>
          <w:tcPr>
            <w:tcW w:type="dxa" w:w="62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39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Март</w:t>
            </w:r>
          </w:p>
        </w:tc>
        <w:tc>
          <w:tcPr>
            <w:tcW w:type="dxa" w:w="62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397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II квартал</w:t>
            </w:r>
          </w:p>
        </w:tc>
        <w:tc>
          <w:tcPr>
            <w:tcW w:type="dxa" w:w="62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r>
      <w:tr>
        <w:tc>
          <w:tcPr>
            <w:tcW w:type="dxa" w:w="39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Апрель</w:t>
            </w:r>
          </w:p>
        </w:tc>
        <w:tc>
          <w:tcPr>
            <w:tcW w:type="dxa" w:w="62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39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Май</w:t>
            </w:r>
          </w:p>
        </w:tc>
        <w:tc>
          <w:tcPr>
            <w:tcW w:type="dxa" w:w="62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39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Июнь</w:t>
            </w:r>
          </w:p>
        </w:tc>
        <w:tc>
          <w:tcPr>
            <w:tcW w:type="dxa" w:w="62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397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III квартал</w:t>
            </w:r>
          </w:p>
        </w:tc>
        <w:tc>
          <w:tcPr>
            <w:tcW w:type="dxa" w:w="62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r>
      <w:tr>
        <w:tc>
          <w:tcPr>
            <w:tcW w:type="dxa" w:w="39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Июль</w:t>
            </w:r>
          </w:p>
        </w:tc>
        <w:tc>
          <w:tcPr>
            <w:tcW w:type="dxa" w:w="62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39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Август</w:t>
            </w:r>
          </w:p>
        </w:tc>
        <w:tc>
          <w:tcPr>
            <w:tcW w:type="dxa" w:w="62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39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Сентябрь</w:t>
            </w:r>
          </w:p>
        </w:tc>
        <w:tc>
          <w:tcPr>
            <w:tcW w:type="dxa" w:w="6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7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IV квартал</w:t>
            </w:r>
          </w:p>
        </w:tc>
        <w:tc>
          <w:tcPr>
            <w:tcW w:type="dxa" w:w="62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r>
      <w:tr>
        <w:tc>
          <w:tcPr>
            <w:tcW w:type="dxa" w:w="39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Октябрь</w:t>
            </w:r>
          </w:p>
        </w:tc>
        <w:tc>
          <w:tcPr>
            <w:tcW w:type="dxa" w:w="6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Ноябрь</w:t>
            </w:r>
          </w:p>
        </w:tc>
        <w:tc>
          <w:tcPr>
            <w:tcW w:type="dxa" w:w="62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39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Декабрь</w:t>
            </w:r>
          </w:p>
        </w:tc>
        <w:tc>
          <w:tcPr>
            <w:tcW w:type="dxa" w:w="62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3973"/>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6205"/>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
            </w:r>
          </w:p>
        </w:tc>
      </w:tr>
      <w:tr>
        <w:tc>
          <w:tcPr>
            <w:tcW w:type="dxa" w:w="397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Итого</w:t>
            </w:r>
          </w:p>
        </w:tc>
        <w:tc>
          <w:tcPr>
            <w:tcW w:type="dxa" w:w="62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r>
      <w:tr>
        <w:tc>
          <w:tcPr>
            <w:tcW w:type="dxa" w:w="397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6205"/>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r>
      <w:tr>
        <w:tc>
          <w:tcPr>
            <w:tcW w:type="dxa" w:w="397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6205"/>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r>
      <w:tr>
        <w:tc>
          <w:tcPr>
            <w:tcW w:type="dxa" w:w="3973"/>
            <w:tcBorders>
              <w:top w:val="none" w:color="auto" w:sz="0"/>
              <w:left w:val="none" w:color="auto" w:sz="0"/>
              <w:bottom w:val="none" w:color="auto" w:sz="0"/>
              <w:right w:val="none" w:color="auto" w:sz="0"/>
            </w:tcBorders>
            <w:vAlign w:val="top"/>
          </w:tcPr>
          <w:p>
            <w:pPr>
              <w:jc w:val="both"/>
            </w:pPr>
            <w:r>
              <w:rPr>
                <w:rFonts w:ascii="Arial" w:cs="Arial" w:eastAsia="Arial" w:hAnsi="Arial"/>
                <w:b/>
                <w:bCs/>
                <w:sz w:val="24"/>
                <w:szCs w:val="24"/>
              </w:rPr>
              <w:t xml:space="preserve">Поставщик: _____</w:t>
            </w:r>
          </w:p>
        </w:tc>
        <w:tc>
          <w:tcPr>
            <w:tcW w:type="dxa" w:w="6205"/>
            <w:tcBorders>
              <w:top w:val="none" w:color="auto" w:sz="0"/>
              <w:left w:val="none" w:color="auto" w:sz="0"/>
              <w:bottom w:val="none" w:color="auto" w:sz="0"/>
              <w:right w:val="none" w:color="auto" w:sz="0"/>
            </w:tcBorders>
            <w:vAlign w:val="top"/>
          </w:tcPr>
          <w:p>
            <w:pPr>
              <w:jc w:val="right"/>
            </w:pPr>
            <w:r>
              <w:rPr>
                <w:rFonts w:ascii="Arial" w:cs="Arial" w:eastAsia="Arial" w:hAnsi="Arial"/>
                <w:b/>
                <w:bCs/>
                <w:sz w:val="24"/>
                <w:szCs w:val="24"/>
              </w:rPr>
              <w:t xml:space="preserve">Покупатель: _____</w:t>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Акт</w:t>
      </w:r>
    </w:p>
    <w:p>
      <w:pPr>
        <w:spacing w:after="240" w:before="200"/>
        <w:jc w:val="center"/>
      </w:pPr>
      <w:r>
        <w:rPr>
          <w:rFonts w:ascii="Arial" w:cs="Arial" w:eastAsia="Arial" w:hAnsi="Arial"/>
          <w:b/>
          <w:bCs/>
          <w:sz w:val="32"/>
          <w:szCs w:val="32"/>
        </w:rPr>
        <w:t xml:space="preserve">приема-передачи электрической энергии в сети Покупателя</w:t>
      </w:r>
    </w:p>
    <w:p>
      <w:pPr>
        <w:spacing w:after="240" w:before="200"/>
        <w:jc w:val="center"/>
      </w:pPr>
      <w:r>
        <w:rPr>
          <w:rFonts w:ascii="Arial" w:cs="Arial" w:eastAsia="Arial" w:hAnsi="Arial"/>
          <w:b/>
          <w:bCs/>
          <w:sz w:val="32"/>
          <w:szCs w:val="32"/>
        </w:rPr>
        <w:t xml:space="preserve">на границе собственности Поставщика</w:t>
      </w:r>
    </w:p>
    <w:p>
      <w:pPr>
        <w:spacing w:after="240" w:before="200"/>
        <w:jc w:val="center"/>
      </w:pPr>
      <w:r>
        <w:rPr>
          <w:rFonts w:ascii="Arial" w:cs="Arial" w:eastAsia="Arial" w:hAnsi="Arial"/>
          <w:b/>
          <w:bCs/>
          <w:sz w:val="32"/>
          <w:szCs w:val="32"/>
        </w:rPr>
        <w:t xml:space="preserve">за __________ месяц 20__ года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9"/>
        <w:gridCol w:w="2746"/>
        <w:gridCol w:w="1063"/>
        <w:gridCol w:w="1063"/>
        <w:gridCol w:w="1063"/>
        <w:gridCol w:w="1063"/>
        <w:gridCol w:w="924"/>
        <w:gridCol w:w="796"/>
        <w:gridCol w:w="1081"/>
      </w:tblGrid>
      <w:tr>
        <w:tc>
          <w:tcPr>
            <w:tcW w:type="dxa" w:w="37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p>
            <w:pPr>
              <w:jc w:val="center"/>
            </w:pPr>
            <w:r>
              <w:rPr>
                <w:rFonts w:ascii="Arial" w:cs="Arial" w:eastAsia="Arial" w:hAnsi="Arial"/>
                <w:b/>
                <w:bCs/>
                <w:sz w:val="24"/>
                <w:szCs w:val="24"/>
              </w:rPr>
              <w:t xml:space="preserve">ПП</w:t>
            </w:r>
          </w:p>
        </w:tc>
        <w:tc>
          <w:tcPr>
            <w:tcW w:type="dxa" w:w="274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Подстанция,</w:t>
            </w:r>
          </w:p>
          <w:p>
            <w:pPr>
              <w:jc w:val="center"/>
            </w:pPr>
            <w:r>
              <w:rPr>
                <w:rFonts w:ascii="Arial" w:cs="Arial" w:eastAsia="Arial" w:hAnsi="Arial"/>
                <w:b/>
                <w:bCs/>
                <w:sz w:val="24"/>
                <w:szCs w:val="24"/>
              </w:rPr>
              <w:t xml:space="preserve">диспетчерское</w:t>
            </w:r>
          </w:p>
          <w:p>
            <w:pPr>
              <w:jc w:val="center"/>
            </w:pPr>
            <w:r>
              <w:rPr>
                <w:rFonts w:ascii="Arial" w:cs="Arial" w:eastAsia="Arial" w:hAnsi="Arial"/>
                <w:b/>
                <w:bCs/>
                <w:sz w:val="24"/>
                <w:szCs w:val="24"/>
              </w:rPr>
              <w:t xml:space="preserve">наименование</w:t>
            </w:r>
          </w:p>
          <w:p>
            <w:pPr>
              <w:jc w:val="center"/>
            </w:pPr>
            <w:r>
              <w:rPr>
                <w:rFonts w:ascii="Arial" w:cs="Arial" w:eastAsia="Arial" w:hAnsi="Arial"/>
                <w:b/>
                <w:bCs/>
                <w:sz w:val="24"/>
                <w:szCs w:val="24"/>
              </w:rPr>
              <w:t xml:space="preserve">присоединения</w:t>
            </w:r>
          </w:p>
        </w:tc>
        <w:tc>
          <w:tcPr>
            <w:tcW w:type="dxa" w:w="4252"/>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Счетчик</w:t>
            </w:r>
          </w:p>
        </w:tc>
        <w:tc>
          <w:tcPr>
            <w:tcW w:type="dxa" w:w="92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Расч. коэфф.</w:t>
            </w:r>
          </w:p>
        </w:tc>
        <w:tc>
          <w:tcPr>
            <w:tcW w:type="dxa" w:w="79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w:t>
            </w:r>
          </w:p>
          <w:p>
            <w:pPr>
              <w:jc w:val="center"/>
            </w:pPr>
            <w:r>
              <w:rPr>
                <w:rFonts w:ascii="Arial" w:cs="Arial" w:eastAsia="Arial" w:hAnsi="Arial"/>
                <w:b/>
                <w:bCs/>
                <w:sz w:val="24"/>
                <w:szCs w:val="24"/>
              </w:rPr>
              <w:t xml:space="preserve">э/э</w:t>
            </w:r>
          </w:p>
        </w:tc>
        <w:tc>
          <w:tcPr>
            <w:tcW w:type="dxa" w:w="108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6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p>
            <w:pPr>
              <w:jc w:val="center"/>
            </w:pPr>
            <w:r>
              <w:rPr>
                <w:rFonts w:ascii="Arial" w:cs="Arial" w:eastAsia="Arial" w:hAnsi="Arial"/>
                <w:b/>
                <w:bCs/>
                <w:sz w:val="24"/>
                <w:szCs w:val="24"/>
              </w:rPr>
              <w:t xml:space="preserve">счетчика</w:t>
            </w:r>
          </w:p>
        </w:tc>
        <w:tc>
          <w:tcPr>
            <w:tcW w:type="dxa" w:w="3189"/>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Показание</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настоящее</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предыдущее</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Разность</w:t>
            </w:r>
          </w:p>
          <w:p>
            <w:pPr>
              <w:jc w:val="center"/>
            </w:pPr>
            <w:r>
              <w:rPr>
                <w:rFonts w:ascii="Arial" w:cs="Arial" w:eastAsia="Arial" w:hAnsi="Arial"/>
                <w:b/>
                <w:bCs/>
                <w:sz w:val="24"/>
                <w:szCs w:val="24"/>
              </w:rPr>
              <w:t xml:space="preserve">показаний</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79"/>
            <w:tcBorders>
              <w:top w:val="none" w:color="auto" w:sz="0"/>
              <w:left w:val="none" w:color="auto" w:sz="0"/>
              <w:bottom w:val="single" w:color="CBBF9E" w:sz="4"/>
              <w:right w:val="none" w:color="auto" w:sz="0"/>
            </w:tcBorders>
          </w:tcPr>
          <w:p>
            <w:pPr>
              <w:jc w:val="both"/>
            </w:pPr>
            <w:r>
              <w:rPr>
                <w:rFonts w:ascii="Arial" w:cs="Arial" w:eastAsia="Arial" w:hAnsi="Arial"/>
                <w:sz w:val="24"/>
                <w:szCs w:val="24"/>
              </w:rPr>
              <w:t xml:space="preserve"/>
            </w:r>
          </w:p>
        </w:tc>
        <w:tc>
          <w:tcPr>
            <w:tcW w:type="dxa" w:w="2746"/>
            <w:tcBorders>
              <w:top w:val="none" w:color="auto" w:sz="0"/>
              <w:left w:val="none" w:color="auto" w:sz="0"/>
              <w:bottom w:val="single" w:color="CBBF9E" w:sz="4"/>
              <w:right w:val="none" w:color="auto" w:sz="0"/>
            </w:tcBorders>
          </w:tcPr>
          <w:p>
            <w:pPr>
              <w:jc w:val="both"/>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none" w:color="auto" w:sz="0"/>
            </w:tcBorders>
          </w:tcPr>
          <w:p>
            <w:pPr>
              <w:jc w:val="center"/>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
            </w:r>
          </w:p>
        </w:tc>
        <w:tc>
          <w:tcPr>
            <w:tcW w:type="dxa" w:w="924"/>
            <w:tcBorders>
              <w:top w:val="none" w:color="auto" w:sz="0"/>
              <w:left w:val="none" w:color="auto" w:sz="0"/>
              <w:bottom w:val="single" w:color="CBBF9E" w:sz="4"/>
              <w:right w:val="none" w:color="auto" w:sz="0"/>
            </w:tcBorders>
          </w:tcPr>
          <w:p>
            <w:pPr>
              <w:jc w:val="both"/>
            </w:pPr>
            <w:r>
              <w:rPr>
                <w:rFonts w:ascii="Arial" w:cs="Arial" w:eastAsia="Arial" w:hAnsi="Arial"/>
                <w:sz w:val="24"/>
                <w:szCs w:val="24"/>
              </w:rPr>
              <w:t xml:space="preserve"/>
            </w:r>
          </w:p>
        </w:tc>
        <w:tc>
          <w:tcPr>
            <w:tcW w:type="dxa" w:w="796"/>
            <w:tcBorders>
              <w:top w:val="none" w:color="auto" w:sz="0"/>
              <w:left w:val="none" w:color="auto" w:sz="0"/>
              <w:bottom w:val="single" w:color="CBBF9E" w:sz="4"/>
              <w:right w:val="none" w:color="auto" w:sz="0"/>
            </w:tcBorders>
          </w:tcPr>
          <w:p>
            <w:pPr>
              <w:jc w:val="both"/>
            </w:pPr>
            <w:r>
              <w:rPr>
                <w:rFonts w:ascii="Arial" w:cs="Arial" w:eastAsia="Arial" w:hAnsi="Arial"/>
                <w:sz w:val="24"/>
                <w:szCs w:val="24"/>
              </w:rPr>
              <w:t xml:space="preserve"/>
            </w:r>
          </w:p>
        </w:tc>
        <w:tc>
          <w:tcPr>
            <w:tcW w:type="dxa" w:w="1081"/>
            <w:tcBorders>
              <w:top w:val="none" w:color="auto" w:sz="0"/>
              <w:left w:val="none" w:color="auto" w:sz="0"/>
              <w:bottom w:val="single" w:color="CBBF9E" w:sz="4"/>
              <w:right w:val="none" w:color="auto" w:sz="0"/>
            </w:tcBorders>
          </w:tcPr>
          <w:p>
            <w:pPr>
              <w:jc w:val="both"/>
            </w:pPr>
            <w:r>
              <w:rPr>
                <w:rFonts w:ascii="Arial" w:cs="Arial" w:eastAsia="Arial" w:hAnsi="Arial"/>
                <w:sz w:val="24"/>
                <w:szCs w:val="24"/>
              </w:rPr>
              <w:t xml:space="preserve"/>
            </w:r>
          </w:p>
        </w:tc>
      </w:tr>
      <w:tr>
        <w:tc>
          <w:tcPr>
            <w:tcW w:type="dxa" w:w="37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0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r>
        <w:tc>
          <w:tcPr>
            <w:tcW w:type="dxa" w:w="37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7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7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Итого поставлено электрической энергии, кВт.ч.</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Поставщик: ______________________________ </w:t>
      </w:r>
      <w:r>
        <w:rPr>
          <w:rFonts w:ascii="Arial" w:cs="Arial" w:eastAsia="Arial" w:hAnsi="Arial"/>
          <w:sz w:val="24"/>
          <w:szCs w:val="24"/>
        </w:rPr>
        <w:t xml:space="preserve">	</w:t>
      </w:r>
      <w:r>
        <w:rPr>
          <w:rFonts w:ascii="Arial" w:cs="Arial" w:eastAsia="Arial" w:hAnsi="Arial"/>
          <w:b/>
          <w:bCs/>
          <w:sz w:val="24"/>
          <w:szCs w:val="24"/>
        </w:rPr>
        <w:t xml:space="preserve">Покупатель: ______________________________</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w:t>
      </w:r>
    </w:p>
    <w:p>
      <w:pPr>
        <w:spacing w:after="240" w:before="200"/>
        <w:jc w:val="center"/>
      </w:pPr>
      <w:r>
        <w:rPr>
          <w:rFonts w:ascii="Arial" w:cs="Arial" w:eastAsia="Arial" w:hAnsi="Arial"/>
          <w:b/>
          <w:bCs/>
          <w:sz w:val="32"/>
          <w:szCs w:val="32"/>
        </w:rPr>
        <w:t xml:space="preserve">о взаимоотношениях оперативного персонала Поставщика </w:t>
      </w:r>
    </w:p>
    <w:p>
      <w:pPr>
        <w:spacing w:after="240" w:before="200"/>
        <w:jc w:val="center"/>
      </w:pPr>
      <w:r>
        <w:rPr>
          <w:rFonts w:ascii="Arial" w:cs="Arial" w:eastAsia="Arial" w:hAnsi="Arial"/>
          <w:b/>
          <w:bCs/>
          <w:sz w:val="32"/>
          <w:szCs w:val="32"/>
        </w:rPr>
        <w:t xml:space="preserve">и оперативного персонала Покупателя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Схематический план месторасположения и </w:t>
      </w:r>
    </w:p>
    <w:p>
      <w:pPr>
        <w:spacing w:after="240" w:before="200"/>
        <w:jc w:val="center"/>
      </w:pPr>
      <w:r>
        <w:rPr>
          <w:rFonts w:ascii="Arial" w:cs="Arial" w:eastAsia="Arial" w:hAnsi="Arial"/>
          <w:b/>
          <w:bCs/>
          <w:sz w:val="32"/>
          <w:szCs w:val="32"/>
        </w:rPr>
        <w:t xml:space="preserve">технические характеристики объекта ВИЭ</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lubs1trnpq7atkrrpx8u">
      <w:r>
        <w:rPr>
          <w:rFonts w:ascii="Arial" w:cs="Arial" w:eastAsia="Arial" w:hAnsi="Arial"/>
          <w:color w:val="132D3F"/>
          <w:sz w:val="16"/>
          <w:szCs w:val="16"/>
          <w:u w:val="single"/>
        </w:rPr>
        <w:t xml:space="preserve">dalil.kg/document/230005060</w:t>
      </w:r>
    </w:hyperlink>
  </w:p>
  <w:p>
    <w:pPr>
      <w:spacing w:after="0" w:before="40"/>
      <w:jc w:val="center"/>
    </w:pPr>
    <w:hyperlink w:history="1" r:id="rIdwm2p4kv0m7frhdqaimv7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42bdu5yk3dv5hm74mcck" Type="http://schemas.openxmlformats.org/officeDocument/2006/relationships/hyperlink" Target="https://dalil.kg/document/112382" TargetMode="External"/><Relationship Id="rIdxmnmeprfqq3anwntcxjcy" Type="http://schemas.openxmlformats.org/officeDocument/2006/relationships/hyperlink" Target="https://dalil.kg/document/112382" TargetMode="External"/><Relationship Id="rIdrxaovhh-qlldhbybs2owy" Type="http://schemas.openxmlformats.org/officeDocument/2006/relationships/hyperlink" Target="https://dalil.kg/document/112382" TargetMode="External"/><Relationship Id="rIdxuhavr_xowatufo8lscqg" Type="http://schemas.openxmlformats.org/officeDocument/2006/relationships/hyperlink" Target="https://dalil.kg/document/93263" TargetMode="External"/><Relationship Id="rIdyi9trswvcdtmxagowyxmt" Type="http://schemas.openxmlformats.org/officeDocument/2006/relationships/hyperlink" Target="https://dalil.kg/document/93263" TargetMode="External"/><Relationship Id="rIdzoe7vsuepvi8ayaalh9ke" Type="http://schemas.openxmlformats.org/officeDocument/2006/relationships/hyperlink" Target="https://dalil.kg/document/93263" TargetMode="External"/><Relationship Id="rId-cczz8aeilrj6picrmc_q" Type="http://schemas.openxmlformats.org/officeDocument/2006/relationships/hyperlink" Target="https://dalil.kg/document/93263" TargetMode="External"/><Relationship Id="rId3pce4sxt35qbx2eo2suom" Type="http://schemas.openxmlformats.org/officeDocument/2006/relationships/hyperlink" Target="https://dalil.kg/document/112382" TargetMode="External"/><Relationship Id="rIdb3fjm7oi6bvg_e8liye9q" Type="http://schemas.openxmlformats.org/officeDocument/2006/relationships/hyperlink" Target="https://dalil.kg/document/230005060#pr3" TargetMode="External"/><Relationship Id="rId-m23k98npybmr1k7pqlfh" Type="http://schemas.openxmlformats.org/officeDocument/2006/relationships/hyperlink" Target="https://dalil.kg/document/230005060#pr3" TargetMode="External"/><Relationship Id="rId5z378jd7w-rice44x2fg8" Type="http://schemas.openxmlformats.org/officeDocument/2006/relationships/hyperlink" Target="https://dalil.kg/document/230005060#pr1" TargetMode="External"/><Relationship Id="rIdaxhvqd-8hw3l4bpl0dcbp" Type="http://schemas.openxmlformats.org/officeDocument/2006/relationships/hyperlink" Target="https://dalil.kg/document/230005060#pr2" TargetMode="External"/><Relationship Id="rIdmq-f-2a1kyteceixz3ezi" Type="http://schemas.openxmlformats.org/officeDocument/2006/relationships/hyperlink" Target="https://dalil.kg/document/230005060#pr3" TargetMode="External"/><Relationship Id="rId6fjzhsqdqvwgwqdxx8t41" Type="http://schemas.openxmlformats.org/officeDocument/2006/relationships/hyperlink" Target="https://dalil.kg/document/230005060#pr4" TargetMode="External"/><Relationship Id="rId5dvvzdydfy6san0uzyjxb" Type="http://schemas.openxmlformats.org/officeDocument/2006/relationships/hyperlink" Target="https://dalil.kg/document/230005060#pr5" TargetMode="External"/><Relationship Id="rId8" Type="http://schemas.openxmlformats.org/officeDocument/2006/relationships/image" Target="media/8de64316e95979c063c17bcd5380dc052a2594e9.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lubs1trnpq7atkrrpx8u" Type="http://schemas.openxmlformats.org/officeDocument/2006/relationships/hyperlink" Target="https://dalil.kg/document/230005060" TargetMode="External"/><Relationship Id="rIdwm2p4kv0m7frhdqaimv7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2026-09-28T04:18:28.143Z</dcterms:created>
  <dcterms:modified xsi:type="dcterms:W3CDTF">2026-09-28T04:18:28.143Z</dcterms:modified>
</cp:coreProperties>
</file>

<file path=docProps/custom.xml><?xml version="1.0" encoding="utf-8"?>
<Properties xmlns="http://schemas.openxmlformats.org/officeDocument/2006/custom-properties" xmlns:vt="http://schemas.openxmlformats.org/officeDocument/2006/docPropsVTypes"/>
</file>