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bvzdbraynzaa3js6ltody">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деятельности оператора торгов виртуальных активов </w:t>
      </w:r>
    </w:p>
    <w:p>
      <w:pPr>
        <w:spacing w:after="240" w:before="200"/>
        <w:jc w:val="center"/>
      </w:pPr>
      <w:r>
        <w:rPr>
          <w:rFonts w:ascii="Arial" w:cs="Arial" w:eastAsia="Arial" w:hAnsi="Arial"/>
          <w:b/>
          <w:bCs/>
          <w:sz w:val="32"/>
          <w:szCs w:val="32"/>
        </w:rPr>
        <w:t xml:space="preserve">(криптобиржи) и ведении Реестра операторов торгов </w:t>
      </w:r>
    </w:p>
    <w:p>
      <w:pPr>
        <w:spacing w:after="240" w:before="200"/>
        <w:jc w:val="center"/>
      </w:pPr>
      <w:r>
        <w:rPr>
          <w:rFonts w:ascii="Arial" w:cs="Arial" w:eastAsia="Arial" w:hAnsi="Arial"/>
          <w:b/>
          <w:bCs/>
          <w:sz w:val="32"/>
          <w:szCs w:val="32"/>
        </w:rPr>
        <w:t xml:space="preserve">виртуальных активов (криптобирж)</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3akxwa9t2o-_es7phprl4">
        <w:r>
          <w:rPr>
            <w:rFonts w:ascii="Arial" w:cs="Arial" w:eastAsia="Arial" w:hAnsi="Arial"/>
            <w:i/>
            <w:iCs/>
            <w:color w:val="1D4ED8"/>
            <w:sz w:val="24"/>
            <w:szCs w:val="24"/>
            <w:u w:val="single"/>
          </w:rPr>
          <w:t xml:space="preserve">6 марта 2025 года № 117</w:t>
        </w:r>
      </w:hyperlink>
      <w:r>
        <w:rPr>
          <w:rFonts w:ascii="Arial" w:cs="Arial" w:eastAsia="Arial" w:hAnsi="Arial"/>
          <w:i/>
          <w:iCs/>
          <w:sz w:val="24"/>
          <w:szCs w:val="24"/>
        </w:rPr>
        <w:t xml:space="preserve">, </w:t>
      </w:r>
      <w:hyperlink w:history="1" r:id="rIdjq4htvggtwzubwiudlkv2">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 </w:t>
      </w:r>
      <w:hyperlink w:history="1" r:id="rId0mrbqwdquvzgorowwz1vx">
        <w:r>
          <w:rPr>
            <w:rFonts w:ascii="Arial" w:cs="Arial" w:eastAsia="Arial" w:hAnsi="Arial"/>
            <w:i/>
            <w:iCs/>
            <w:color w:val="1D4ED8"/>
            <w:sz w:val="24"/>
            <w:szCs w:val="24"/>
            <w:u w:val="single"/>
          </w:rPr>
          <w:t xml:space="preserve">30 сентября 2025 года № 625</w:t>
        </w:r>
      </w:hyperlink>
      <w:r>
        <w:rPr>
          <w:rFonts w:ascii="Arial" w:cs="Arial" w:eastAsia="Arial" w:hAnsi="Arial"/>
          <w:sz w:val="24"/>
          <w:szCs w:val="24"/>
        </w:rPr>
        <w:t xml:space="preserve">, </w:t>
      </w:r>
      <w:hyperlink w:history="1" r:id="rIdjcfp72fvrcn9-dfj3fsrk">
        <w:r>
          <w:rPr>
            <w:rFonts w:ascii="Arial" w:cs="Arial" w:eastAsia="Arial" w:hAnsi="Arial"/>
            <w:i/>
            <w:iCs/>
            <w:color w:val="1D4ED8"/>
            <w:sz w:val="24"/>
            <w:szCs w:val="24"/>
            <w:u w:val="single"/>
          </w:rPr>
          <w:t xml:space="preserve">30 июля 2026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со статьями </w:t>
      </w:r>
      <w:hyperlink w:history="1" r:id="rIdgmitkvd71x-ivysdgvgvk">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gur3uknhdxxven_z15nms">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lq0ulosvtgofwewep0uql">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виртуальных активах". Положение устанавливает обязательные требования, предъявляемые к деятельности оператора торгов виртуальных активов (криптобиржи) в Кыргызской Республике.</w:t>
      </w:r>
    </w:p>
    <w:p>
      <w:pPr>
        <w:spacing w:after="60"/>
        <w:ind w:firstLine="567"/>
        <w:jc w:val="both"/>
      </w:pPr>
      <w:r>
        <w:rPr>
          <w:rFonts w:ascii="Arial" w:cs="Arial" w:eastAsia="Arial" w:hAnsi="Arial"/>
          <w:sz w:val="24"/>
          <w:szCs w:val="24"/>
        </w:rPr>
        <w:t xml:space="preserve">Деятельность оператора торгов виртуальных активов (криптобиржи) является лицензируемой и подлежит государственной регистрации в Реестре операторов торгов виртуальных активов (криптобирж). Порядок государственной регистрации операторов торгов виртуальных активов (криптобирж) определяется настоящим Положением.</w:t>
      </w:r>
    </w:p>
    <w:p>
      <w:pPr>
        <w:spacing w:after="200" w:before="200"/>
        <w:ind w:firstLine="397"/>
        <w:jc w:val="center"/>
      </w:pPr>
      <w:r>
        <w:rPr>
          <w:rFonts w:ascii="Arial" w:cs="Arial" w:eastAsia="Arial" w:hAnsi="Arial"/>
          <w:b/>
          <w:bCs/>
          <w:sz w:val="24"/>
          <w:szCs w:val="24"/>
        </w:rPr>
        <w:t xml:space="preserve">2.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торгов виртуальных активов (криптобиржу) либо физическое лицо, от имени или в интересах которого совершается операция (сделка)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клиент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торгов виртуальных активов (криптобиржи) либо с которыми оператор торгов виртуальных активов (криптобиржа) устанавливает или установил деловые отношения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процентный скоринг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клиринг</w:t>
      </w:r>
      <w:r>
        <w:rPr>
          <w:rFonts w:ascii="Arial" w:cs="Arial" w:eastAsia="Arial" w:hAnsi="Arial"/>
          <w:sz w:val="24"/>
          <w:szCs w:val="24"/>
        </w:rPr>
        <w:t xml:space="preserve"> - комплекс операций по определению взаимных обязательств (сбор, сверка, корректировка информации по сделкам с виртуальными активами) и их зачету по поставкам виртуальных активов и расчетам по ним;</w:t>
      </w:r>
    </w:p>
    <w:p>
      <w:pPr>
        <w:spacing w:after="60"/>
        <w:ind w:firstLine="567"/>
        <w:jc w:val="both"/>
      </w:pPr>
      <w:r>
        <w:rPr>
          <w:rFonts w:ascii="Arial" w:cs="Arial" w:eastAsia="Arial" w:hAnsi="Arial"/>
          <w:b/>
          <w:bCs/>
          <w:sz w:val="24"/>
          <w:szCs w:val="24"/>
        </w:rPr>
        <w:t xml:space="preserve">манипулирование ценами на виртуальные активы</w:t>
      </w:r>
      <w:r>
        <w:rPr>
          <w:rFonts w:ascii="Arial" w:cs="Arial" w:eastAsia="Arial" w:hAnsi="Arial"/>
          <w:sz w:val="24"/>
          <w:szCs w:val="24"/>
        </w:rPr>
        <w:t xml:space="preserve"> - совершение действий, оказывающих существенное влияние на спрос и (или) предложение на виртуальные активы, рыночную цену виртуальных активов или объем торгов виртуальными активами, с целью искусственного завышения или занижения цен на виртуальные активы относительно уровня, складывающегося в рыночных условиях;</w:t>
      </w:r>
    </w:p>
    <w:p>
      <w:pPr>
        <w:spacing w:after="60"/>
        <w:ind w:firstLine="567"/>
        <w:jc w:val="both"/>
      </w:pPr>
      <w:r>
        <w:rPr>
          <w:rFonts w:ascii="Arial" w:cs="Arial" w:eastAsia="Arial" w:hAnsi="Arial"/>
          <w:b/>
          <w:bCs/>
          <w:sz w:val="24"/>
          <w:szCs w:val="24"/>
        </w:rPr>
        <w:t xml:space="preserve">расчетный банк</w:t>
      </w:r>
      <w:r>
        <w:rPr>
          <w:rFonts w:ascii="Arial" w:cs="Arial" w:eastAsia="Arial" w:hAnsi="Arial"/>
          <w:sz w:val="24"/>
          <w:szCs w:val="24"/>
        </w:rPr>
        <w:t xml:space="preserve"> - коммерческий банк, обладающий соответствующей лицензией, осуществляющий деятельность в Кыргызской Республике или за ее юрисдикцией, но обладающий соответствующей лицензией страны нахождения;</w:t>
      </w:r>
    </w:p>
    <w:p>
      <w:pPr>
        <w:spacing w:after="60"/>
        <w:ind w:firstLine="567"/>
        <w:jc w:val="both"/>
      </w:pPr>
      <w:r>
        <w:rPr>
          <w:rFonts w:ascii="Arial" w:cs="Arial" w:eastAsia="Arial" w:hAnsi="Arial"/>
          <w:b/>
          <w:bCs/>
          <w:sz w:val="24"/>
          <w:szCs w:val="24"/>
        </w:rPr>
        <w:t xml:space="preserve">торги виртуальными активами</w:t>
      </w:r>
      <w:r>
        <w:rPr>
          <w:rFonts w:ascii="Arial" w:cs="Arial" w:eastAsia="Arial" w:hAnsi="Arial"/>
          <w:sz w:val="24"/>
          <w:szCs w:val="24"/>
        </w:rPr>
        <w:t xml:space="preserve"> - процесс совершения сделок купли-продажи с виртуальными активами на электронной площадке оператора торгов виртуальных активов (криптобиржи);</w:t>
      </w:r>
    </w:p>
    <w:p>
      <w:pPr>
        <w:spacing w:after="60"/>
        <w:ind w:firstLine="567"/>
        <w:jc w:val="both"/>
      </w:pPr>
      <w:r>
        <w:rPr>
          <w:rFonts w:ascii="Arial" w:cs="Arial" w:eastAsia="Arial" w:hAnsi="Arial"/>
          <w:b/>
          <w:bCs/>
          <w:sz w:val="24"/>
          <w:szCs w:val="24"/>
        </w:rPr>
        <w:t xml:space="preserve">участники торгов оператора торгов виртуальных активов (криптобиржи)</w:t>
      </w:r>
      <w:r>
        <w:rPr>
          <w:rFonts w:ascii="Arial" w:cs="Arial" w:eastAsia="Arial" w:hAnsi="Arial"/>
          <w:sz w:val="24"/>
          <w:szCs w:val="24"/>
        </w:rPr>
        <w:t xml:space="preserve"> - клиенты, допущенные оператором торгов виртуальных активов (криптобиржей) к торгам виртуальными активами;</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виртуальных активов;</w:t>
      </w:r>
    </w:p>
    <w:p>
      <w:pPr>
        <w:spacing w:after="60"/>
        <w:ind w:firstLine="567"/>
        <w:jc w:val="both"/>
      </w:pPr>
      <w:r>
        <w:rPr>
          <w:rFonts w:ascii="Arial" w:cs="Arial" w:eastAsia="Arial" w:hAnsi="Arial"/>
          <w:b/>
          <w:bCs/>
          <w:sz w:val="24"/>
          <w:szCs w:val="24"/>
        </w:rPr>
        <w:t xml:space="preserve">электронная площадка оператора торгов виртуальных активов (криптобиржи)</w:t>
      </w:r>
      <w:r>
        <w:rPr>
          <w:rFonts w:ascii="Arial" w:cs="Arial" w:eastAsia="Arial" w:hAnsi="Arial"/>
          <w:sz w:val="24"/>
          <w:szCs w:val="24"/>
        </w:rPr>
        <w:t xml:space="preserve"> - информационная система, в рамках которой осуществляются:</w:t>
      </w:r>
    </w:p>
    <w:p>
      <w:pPr>
        <w:spacing w:after="60"/>
        <w:ind w:firstLine="567"/>
        <w:jc w:val="both"/>
      </w:pPr>
      <w:r>
        <w:rPr>
          <w:rFonts w:ascii="Arial" w:cs="Arial" w:eastAsia="Arial" w:hAnsi="Arial"/>
          <w:sz w:val="24"/>
          <w:szCs w:val="24"/>
        </w:rPr>
        <w:t xml:space="preserve">- прием, контроль и регистрация заявок на участие в торгах виртуальными активами;</w:t>
      </w:r>
    </w:p>
    <w:p>
      <w:pPr>
        <w:spacing w:after="60"/>
        <w:ind w:firstLine="567"/>
        <w:jc w:val="both"/>
      </w:pPr>
      <w:r>
        <w:rPr>
          <w:rFonts w:ascii="Arial" w:cs="Arial" w:eastAsia="Arial" w:hAnsi="Arial"/>
          <w:sz w:val="24"/>
          <w:szCs w:val="24"/>
        </w:rPr>
        <w:t xml:space="preserve">- прием, контроль и регистрация заявок на покупку, продажу и (или) обмен виртуальными активами;</w:t>
      </w:r>
    </w:p>
    <w:p>
      <w:pPr>
        <w:spacing w:after="60"/>
        <w:ind w:firstLine="567"/>
        <w:jc w:val="both"/>
      </w:pPr>
      <w:r>
        <w:rPr>
          <w:rFonts w:ascii="Arial" w:cs="Arial" w:eastAsia="Arial" w:hAnsi="Arial"/>
          <w:sz w:val="24"/>
          <w:szCs w:val="24"/>
        </w:rPr>
        <w:t xml:space="preserve">- совершение сделок с виртуальными активами на электронной площадке оператора торгов виртуальных активов (криптобиржи);</w:t>
      </w:r>
    </w:p>
    <w:p>
      <w:pPr>
        <w:spacing w:after="60"/>
        <w:ind w:firstLine="567"/>
        <w:jc w:val="both"/>
      </w:pPr>
      <w:r>
        <w:rPr>
          <w:rFonts w:ascii="Arial" w:cs="Arial" w:eastAsia="Arial" w:hAnsi="Arial"/>
          <w:sz w:val="24"/>
          <w:szCs w:val="24"/>
        </w:rPr>
        <w:t xml:space="preserve">- определение цен на виртуальные активы;</w:t>
      </w:r>
    </w:p>
    <w:p>
      <w:pPr>
        <w:spacing w:after="60"/>
        <w:ind w:firstLine="567"/>
        <w:jc w:val="both"/>
      </w:pPr>
      <w:r>
        <w:rPr>
          <w:rFonts w:ascii="Arial" w:cs="Arial" w:eastAsia="Arial" w:hAnsi="Arial"/>
          <w:sz w:val="24"/>
          <w:szCs w:val="24"/>
        </w:rPr>
        <w:t xml:space="preserve">- определение требований и обязательств сторон по результатам совершения сделок с виртуальными активами, а также обеспечение исполнения данных сделок;</w:t>
      </w:r>
    </w:p>
    <w:p>
      <w:pPr>
        <w:spacing w:after="60"/>
        <w:ind w:firstLine="567"/>
        <w:jc w:val="both"/>
      </w:pPr>
      <w:r>
        <w:rPr>
          <w:rFonts w:ascii="Arial" w:cs="Arial" w:eastAsia="Arial" w:hAnsi="Arial"/>
          <w:sz w:val="24"/>
          <w:szCs w:val="24"/>
        </w:rPr>
        <w:t xml:space="preserve">- подготовка и формирование отчетных документов по результатам совершения сделок с виртуальными активами;</w:t>
      </w:r>
    </w:p>
    <w:p>
      <w:pPr>
        <w:spacing w:after="60"/>
        <w:ind w:firstLine="567"/>
        <w:jc w:val="both"/>
      </w:pPr>
      <w:r>
        <w:rPr>
          <w:rFonts w:ascii="Arial" w:cs="Arial" w:eastAsia="Arial" w:hAnsi="Arial"/>
          <w:sz w:val="24"/>
          <w:szCs w:val="24"/>
        </w:rPr>
        <w:t xml:space="preserve">- хранение, обработка и раскрытие информации, необходимой для совершения и исполнения сделок с виртуальными активами;</w:t>
      </w:r>
    </w:p>
    <w:p>
      <w:pPr>
        <w:spacing w:after="60"/>
        <w:ind w:firstLine="567"/>
        <w:jc w:val="both"/>
      </w:pPr>
      <w:r>
        <w:rPr>
          <w:rFonts w:ascii="Arial" w:cs="Arial" w:eastAsia="Arial" w:hAnsi="Arial"/>
          <w:sz w:val="24"/>
          <w:szCs w:val="24"/>
        </w:rPr>
        <w:t xml:space="preserve">- выполнение иных функций, необходимых для участников торгов;</w:t>
      </w:r>
    </w:p>
    <w:p>
      <w:pPr>
        <w:spacing w:after="60"/>
        <w:ind w:firstLine="567"/>
        <w:jc w:val="both"/>
      </w:pPr>
      <w:r>
        <w:rPr>
          <w:rFonts w:ascii="Arial" w:cs="Arial" w:eastAsia="Arial" w:hAnsi="Arial"/>
          <w:b/>
          <w:bCs/>
          <w:sz w:val="24"/>
          <w:szCs w:val="24"/>
        </w:rPr>
        <w:t xml:space="preserve">оператор торгов виртуальных активов (криптобиржа)</w:t>
      </w:r>
      <w:r>
        <w:rPr>
          <w:rFonts w:ascii="Arial" w:cs="Arial" w:eastAsia="Arial" w:hAnsi="Arial"/>
          <w:sz w:val="24"/>
          <w:szCs w:val="24"/>
        </w:rPr>
        <w:t xml:space="preserve"> - лицензированный и созданный в организационно-правовой форме акционерного общества поставщик услуг, связанных с виртуальными активами, оказывающий услуги, непосредственно способствующие централизованному или децентрализованному совершению сделок с виртуальными активами, информация о сделках и торговых сессиях которого раскрывается публично путем оповещения участников торгов о месте и времени проведения торгов, списке и котировке виртуальных активов, допущенных к торгам, результатах торговых сессий;</w:t>
      </w:r>
    </w:p>
    <w:p>
      <w:pPr>
        <w:spacing w:after="60"/>
        <w:ind w:firstLine="567"/>
        <w:jc w:val="both"/>
      </w:pPr>
      <w:r>
        <w:rPr>
          <w:rFonts w:ascii="Arial" w:cs="Arial" w:eastAsia="Arial" w:hAnsi="Arial"/>
          <w:b/>
          <w:bCs/>
          <w:sz w:val="24"/>
          <w:szCs w:val="24"/>
        </w:rPr>
        <w:t xml:space="preserve">централизованный оператор торгов виртуальных активов (криптобиржа)</w:t>
      </w:r>
      <w:r>
        <w:rPr>
          <w:rFonts w:ascii="Arial" w:cs="Arial" w:eastAsia="Arial" w:hAnsi="Arial"/>
          <w:sz w:val="24"/>
          <w:szCs w:val="24"/>
        </w:rPr>
        <w:t xml:space="preserve"> - поставщик услуг, связанных с виртуальными активами, оказывающий свои услуги по совершению сделок с виртуальными активами на основе централизованного хранения виртуальных активов на своих кошельках и через смарт-контракты;</w:t>
      </w:r>
    </w:p>
    <w:p>
      <w:pPr>
        <w:spacing w:after="60"/>
        <w:ind w:firstLine="567"/>
        <w:jc w:val="both"/>
      </w:pPr>
      <w:r>
        <w:rPr>
          <w:rFonts w:ascii="Arial" w:cs="Arial" w:eastAsia="Arial" w:hAnsi="Arial"/>
          <w:b/>
          <w:bCs/>
          <w:sz w:val="24"/>
          <w:szCs w:val="24"/>
        </w:rPr>
        <w:t xml:space="preserve">децентрализованный оператор торгов виртуальных активов (криптобиржа)</w:t>
      </w:r>
      <w:r>
        <w:rPr>
          <w:rFonts w:ascii="Arial" w:cs="Arial" w:eastAsia="Arial" w:hAnsi="Arial"/>
          <w:sz w:val="24"/>
          <w:szCs w:val="24"/>
        </w:rPr>
        <w:t xml:space="preserve"> - поставщик услуг, связанных с виртуальными активами, оказывающий услуги по совершению сделок с виртуальными активами на основе сети блокчейн с использованием платформы в сфере децентрализованных финансов;</w:t>
      </w:r>
    </w:p>
    <w:p>
      <w:pPr>
        <w:spacing w:after="60"/>
        <w:ind w:firstLine="567"/>
        <w:jc w:val="both"/>
      </w:pPr>
      <w:r>
        <w:rPr>
          <w:rFonts w:ascii="Arial" w:cs="Arial" w:eastAsia="Arial" w:hAnsi="Arial"/>
          <w:b/>
          <w:bCs/>
          <w:sz w:val="24"/>
          <w:szCs w:val="24"/>
        </w:rPr>
        <w:t xml:space="preserve">листинг </w:t>
      </w:r>
      <w:r>
        <w:rPr>
          <w:rFonts w:ascii="Arial" w:cs="Arial" w:eastAsia="Arial" w:hAnsi="Arial"/>
          <w:sz w:val="24"/>
          <w:szCs w:val="24"/>
        </w:rPr>
        <w:t xml:space="preserve">- процедура включения виртуальных активов в список оператора торгов виртуальных активов (криптобиржи), которые соответствуют специальным критериям, устанавливаемым оператором торгов виртуальных активов (криптобиржей).</w:t>
      </w:r>
    </w:p>
    <w:p>
      <w:pPr>
        <w:spacing w:after="60"/>
        <w:ind w:firstLine="567"/>
        <w:jc w:val="both"/>
      </w:pPr>
      <w:r>
        <w:rPr>
          <w:rFonts w:ascii="Arial" w:cs="Arial" w:eastAsia="Arial" w:hAnsi="Arial"/>
          <w:sz w:val="24"/>
          <w:szCs w:val="24"/>
        </w:rPr>
        <w:t xml:space="preserve">Иные понятия используются в значениях, определенных </w:t>
      </w:r>
      <w:hyperlink w:history="1" r:id="rIdh_m7vth-l10owa6bzu7d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567"/>
        <w:jc w:val="both"/>
      </w:pPr>
      <w:r>
        <w:rPr>
          <w:rFonts w:ascii="Arial" w:cs="Arial" w:eastAsia="Arial" w:hAnsi="Arial"/>
          <w:i/>
          <w:iCs/>
          <w:sz w:val="24"/>
          <w:szCs w:val="24"/>
        </w:rPr>
        <w:t xml:space="preserve">(В редакции </w:t>
      </w:r>
      <w:hyperlink w:history="1" r:id="rIdf8mqt-ovcywkdrdglgg7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3. Структурные подразделения оператора торгов виртуальных активов (криптобиржи)</w:t>
      </w:r>
    </w:p>
    <w:p>
      <w:pPr>
        <w:spacing w:after="60"/>
        <w:ind w:firstLine="567"/>
        <w:jc w:val="both"/>
      </w:pPr>
      <w:r>
        <w:rPr>
          <w:rFonts w:ascii="Arial" w:cs="Arial" w:eastAsia="Arial" w:hAnsi="Arial"/>
          <w:sz w:val="24"/>
          <w:szCs w:val="24"/>
        </w:rPr>
        <w:t xml:space="preserve">3. В структуре централизованного оператора торгов виртуальных активов (криптобиржи) в обязательном порядке должны быть следующие функциональные подразделения:</w:t>
      </w:r>
    </w:p>
    <w:p>
      <w:pPr>
        <w:spacing w:after="60"/>
        <w:ind w:firstLine="567"/>
        <w:jc w:val="both"/>
      </w:pPr>
      <w:r>
        <w:rPr>
          <w:rFonts w:ascii="Arial" w:cs="Arial" w:eastAsia="Arial" w:hAnsi="Arial"/>
          <w:sz w:val="24"/>
          <w:szCs w:val="24"/>
        </w:rPr>
        <w:t xml:space="preserve">- листинга (выпуска виртуальных активов, стейблкоинов);</w:t>
      </w:r>
    </w:p>
    <w:p>
      <w:pPr>
        <w:spacing w:after="60"/>
        <w:ind w:firstLine="567"/>
        <w:jc w:val="both"/>
      </w:pPr>
      <w:r>
        <w:rPr>
          <w:rFonts w:ascii="Arial" w:cs="Arial" w:eastAsia="Arial" w:hAnsi="Arial"/>
          <w:sz w:val="24"/>
          <w:szCs w:val="24"/>
        </w:rPr>
        <w:t xml:space="preserve">- торговли;</w:t>
      </w:r>
    </w:p>
    <w:p>
      <w:pPr>
        <w:spacing w:after="60"/>
        <w:ind w:firstLine="567"/>
        <w:jc w:val="both"/>
      </w:pPr>
      <w:r>
        <w:rPr>
          <w:rFonts w:ascii="Arial" w:cs="Arial" w:eastAsia="Arial" w:hAnsi="Arial"/>
          <w:sz w:val="24"/>
          <w:szCs w:val="24"/>
        </w:rPr>
        <w:t xml:space="preserve">- информационных технологий и безопасности;</w:t>
      </w:r>
    </w:p>
    <w:p>
      <w:pPr>
        <w:spacing w:after="60"/>
        <w:ind w:firstLine="567"/>
        <w:jc w:val="both"/>
      </w:pPr>
      <w:r>
        <w:rPr>
          <w:rFonts w:ascii="Arial" w:cs="Arial" w:eastAsia="Arial" w:hAnsi="Arial"/>
          <w:sz w:val="24"/>
          <w:szCs w:val="24"/>
        </w:rPr>
        <w:t xml:space="preserve">- клиринга и идентификации клиентов (KYC);</w:t>
      </w:r>
    </w:p>
    <w:p>
      <w:pPr>
        <w:spacing w:after="60"/>
        <w:ind w:firstLine="567"/>
        <w:jc w:val="both"/>
      </w:pPr>
      <w:r>
        <w:rPr>
          <w:rFonts w:ascii="Arial" w:cs="Arial" w:eastAsia="Arial" w:hAnsi="Arial"/>
          <w:sz w:val="24"/>
          <w:szCs w:val="24"/>
        </w:rPr>
        <w:t xml:space="preserve">- внутреннего контроля (комплаенс-контроля).</w:t>
      </w:r>
    </w:p>
    <w:p>
      <w:pPr>
        <w:spacing w:after="60"/>
        <w:ind w:firstLine="567"/>
        <w:jc w:val="both"/>
      </w:pPr>
      <w:r>
        <w:rPr>
          <w:rFonts w:ascii="Arial" w:cs="Arial" w:eastAsia="Arial" w:hAnsi="Arial"/>
          <w:sz w:val="24"/>
          <w:szCs w:val="24"/>
        </w:rPr>
        <w:t xml:space="preserve">4. Оператор торгов виртуальных активов (криптобиржа) вправе иметь и другие функциональные подразделения.</w:t>
      </w:r>
    </w:p>
    <w:p>
      <w:pPr>
        <w:spacing w:after="200" w:before="200"/>
        <w:ind w:firstLine="397"/>
        <w:jc w:val="center"/>
      </w:pPr>
      <w:r>
        <w:rPr>
          <w:rFonts w:ascii="Arial" w:cs="Arial" w:eastAsia="Arial" w:hAnsi="Arial"/>
          <w:b/>
          <w:bCs/>
          <w:sz w:val="24"/>
          <w:szCs w:val="24"/>
        </w:rPr>
        <w:t xml:space="preserve">4. Требования, предъявляемые к оператору торгов виртуальных активов (криптобирже)</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В случае если оператор торгов виртуальных активов (криптобиржа) хранит активы пользователей на своих балансах, он обязан обеспечить раздельный учет финансовых активов оператора торгов виртуальных активов (криптобиржи), электронных виртуальных активов, денежных средств, находящихся у оператора торгов виртуальных активов (криптобиржи).</w:t>
      </w:r>
    </w:p>
    <w:p>
      <w:pPr>
        <w:spacing w:after="120"/>
        <w:ind w:firstLine="567"/>
        <w:jc w:val="both"/>
      </w:pPr>
      <w:r>
        <w:rPr>
          <w:rFonts w:ascii="Arial" w:cs="Arial" w:eastAsia="Arial" w:hAnsi="Arial"/>
          <w:i/>
          <w:iCs/>
          <w:sz w:val="24"/>
          <w:szCs w:val="24"/>
        </w:rPr>
        <w:t xml:space="preserve">(В редакции </w:t>
      </w:r>
      <w:hyperlink w:history="1" r:id="rIdjth75ydpfvqc9rtttwbn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Оператор торгов виртуальных активов (криптобиржа) обязан обеспечивать контроль за сделками с виртуальными активами, которые проходят через цифровые кошельки, принадлежащие оператору торгов виртуальных активов (криптобирже), в целях выявления нарушений законодательства Кыргызской Республики в сфере виртуальных активов и настоящего Положения.</w:t>
      </w:r>
    </w:p>
    <w:p>
      <w:pPr>
        <w:spacing w:after="60"/>
        <w:ind w:firstLine="567"/>
        <w:jc w:val="both"/>
      </w:pPr>
      <w:r>
        <w:rPr>
          <w:rFonts w:ascii="Arial" w:cs="Arial" w:eastAsia="Arial" w:hAnsi="Arial"/>
          <w:sz w:val="24"/>
          <w:szCs w:val="24"/>
        </w:rPr>
        <w:t xml:space="preserve">В случае обнаружения таких нарушений, оператором торгов виртуальных активов (криптобиржей) должны быть приняты меры по их прекращению и недопущению в будущем.</w:t>
      </w:r>
    </w:p>
    <w:p>
      <w:pPr>
        <w:spacing w:after="60"/>
        <w:ind w:firstLine="567"/>
        <w:jc w:val="both"/>
      </w:pPr>
      <w:r>
        <w:rPr>
          <w:rFonts w:ascii="Arial" w:cs="Arial" w:eastAsia="Arial" w:hAnsi="Arial"/>
          <w:sz w:val="24"/>
          <w:szCs w:val="24"/>
        </w:rPr>
        <w:t xml:space="preserve">7. Информация о каждом факте нарушения законодательства Кыргызской Республики в сфере виртуальных активов и настоящего Положения, выявленном оператором торгов виртуальных активов (криптобиржей) (в том числе подтверждающая то, что такой факт имел место), должна храниться оператором торгов виртуальных активов (криптобиржей) в течение 5 лет с даты выявления указанного факта. По запросу уполномоченного органа оператор торгов виртуальных активов (криптобиржа) обязан в срок не позднее пяти рабочих дней с даты получения соответствующего запроса сообщать в уполномоченный орган информацию о названных фактах.</w:t>
      </w:r>
    </w:p>
    <w:p>
      <w:pPr>
        <w:spacing w:after="60"/>
        <w:ind w:firstLine="567"/>
        <w:jc w:val="both"/>
      </w:pPr>
      <w:r>
        <w:rPr>
          <w:rFonts w:ascii="Arial" w:cs="Arial" w:eastAsia="Arial" w:hAnsi="Arial"/>
          <w:sz w:val="24"/>
          <w:szCs w:val="24"/>
        </w:rPr>
        <w:t xml:space="preserve">8. При выявлении данных, указывающих на признаки преступления, оператор торгов виртуальных активов (криптобиржа) обязан незамедлительно в письменной форме направить сообщение об этом преступлении в уполномоченный орган и правоохранительные органы.</w:t>
      </w:r>
    </w:p>
    <w:p>
      <w:pPr>
        <w:spacing w:after="60"/>
        <w:ind w:firstLine="567"/>
        <w:jc w:val="both"/>
      </w:pPr>
      <w:r>
        <w:rPr>
          <w:rFonts w:ascii="Arial" w:cs="Arial" w:eastAsia="Arial" w:hAnsi="Arial"/>
          <w:sz w:val="24"/>
          <w:szCs w:val="24"/>
        </w:rPr>
        <w:t xml:space="preserve">9. Оператор торгов виртуальных активов (криптобиржа) обязан обеспечить прозрачность процесса совершения и исполнения сделок в его торговой системе посредством предоставления участникам торгов виртуальными активами возможности обозревать ход этого процесса с использованием программно-технических средств.</w:t>
      </w:r>
    </w:p>
    <w:p>
      <w:pPr>
        <w:spacing w:after="60"/>
        <w:ind w:firstLine="567"/>
        <w:jc w:val="both"/>
      </w:pPr>
      <w:r>
        <w:rPr>
          <w:rFonts w:ascii="Arial" w:cs="Arial" w:eastAsia="Arial" w:hAnsi="Arial"/>
          <w:sz w:val="24"/>
          <w:szCs w:val="24"/>
        </w:rPr>
        <w:t xml:space="preserve">10. Оператор торгов виртуальных активов (криптобиржа) обязан обеспечить техническую базу для поддержания, хранения, обработки и раскрытия информации, необходимой для совершения и исполнения сделок с виртуальными активами, в том числе торговую систему.</w:t>
      </w:r>
    </w:p>
    <w:p>
      <w:pPr>
        <w:spacing w:after="60"/>
        <w:ind w:firstLine="567"/>
        <w:jc w:val="both"/>
      </w:pPr>
      <w:r>
        <w:rPr>
          <w:rFonts w:ascii="Arial" w:cs="Arial" w:eastAsia="Arial" w:hAnsi="Arial"/>
          <w:sz w:val="24"/>
          <w:szCs w:val="24"/>
        </w:rPr>
        <w:t xml:space="preserve">11. Торговая система централизованного оператора торгов виртуальных активов (криптобиржи) должна обеспечивать совершение участниками торгов всех видов сделок в соответствии с правилами торговли виртуальными активами и стейблкоинами, согласованными с уполномоченным органом.</w:t>
      </w:r>
    </w:p>
    <w:p>
      <w:pPr>
        <w:spacing w:after="60"/>
        <w:ind w:firstLine="567"/>
        <w:jc w:val="both"/>
      </w:pPr>
      <w:r>
        <w:rPr>
          <w:rFonts w:ascii="Arial" w:cs="Arial" w:eastAsia="Arial" w:hAnsi="Arial"/>
          <w:sz w:val="24"/>
          <w:szCs w:val="24"/>
        </w:rPr>
        <w:t xml:space="preserve">Децентрализованные операторы торгов виртуальных активов (криптобиржи) не имеют единого органа управления, управляются автоматически или полуавтоматически. При полуавтоматическом управлении решения о развитии деятельности децентрализованного оператора торгов виртуальных активов (криптобиржи) принимаются разработчиками совместно с участниками торгов.</w:t>
      </w:r>
    </w:p>
    <w:p>
      <w:pPr>
        <w:spacing w:after="60"/>
        <w:ind w:firstLine="567"/>
        <w:jc w:val="both"/>
      </w:pPr>
      <w:r>
        <w:rPr>
          <w:rFonts w:ascii="Arial" w:cs="Arial" w:eastAsia="Arial" w:hAnsi="Arial"/>
          <w:sz w:val="24"/>
          <w:szCs w:val="24"/>
        </w:rPr>
        <w:t xml:space="preserve">Для торговли на площадке децентрализованного оператора торгов виртуальных активов (криптобиржи) не нужна регистрация. Децентрализованный оператор торгов виртуальных активов (криптобиржа) не получает и не хранит никаких данных о пользователях.</w:t>
      </w:r>
    </w:p>
    <w:p>
      <w:pPr>
        <w:spacing w:after="60"/>
        <w:ind w:firstLine="567"/>
        <w:jc w:val="both"/>
      </w:pPr>
      <w:r>
        <w:rPr>
          <w:rFonts w:ascii="Arial" w:cs="Arial" w:eastAsia="Arial" w:hAnsi="Arial"/>
          <w:sz w:val="24"/>
          <w:szCs w:val="24"/>
        </w:rPr>
        <w:t xml:space="preserve">Торговля на площадке децентрализованного оператора торгов виртуальных активов (криптобиржи) производится путем подключения кошелька виртуальных активов. Децентрализованный оператор торгов виртуальных активов (криптобиржа) не хранит средства, соответственно ответственность за их сохранность несут только участники торгов.</w:t>
      </w:r>
    </w:p>
    <w:p>
      <w:pPr>
        <w:spacing w:after="120"/>
        <w:ind w:firstLine="567"/>
        <w:jc w:val="both"/>
      </w:pPr>
      <w:r>
        <w:rPr>
          <w:rFonts w:ascii="Arial" w:cs="Arial" w:eastAsia="Arial" w:hAnsi="Arial"/>
          <w:i/>
          <w:iCs/>
          <w:sz w:val="24"/>
          <w:szCs w:val="24"/>
        </w:rPr>
        <w:t xml:space="preserve">(В редакции </w:t>
      </w:r>
      <w:hyperlink w:history="1" r:id="rId0bpyprijjrf5eua3n0wb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Примечание: изменения внесенные </w:t>
      </w:r>
      <w:hyperlink w:history="1" r:id="rIdauw9g4vnemgyndd_rag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сентября 2025 года № 625 в абзац третий</w:t>
      </w:r>
      <w:r>
        <w:rPr>
          <w:rFonts w:ascii="Arial" w:cs="Arial" w:eastAsia="Arial" w:hAnsi="Arial"/>
          <w:i/>
          <w:iCs/>
          <w:sz w:val="24"/>
          <w:szCs w:val="24"/>
        </w:rPr>
        <w:t xml:space="preserve">пункта 11</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12. Оператор торгов виртуальных активов (криптобиржа) должен иметь и распоряжаться программным обеспечением, которое позволяет проводить бесперебойную работу и торги на своей площадке.</w:t>
      </w:r>
    </w:p>
    <w:p>
      <w:pPr>
        <w:spacing w:after="60"/>
        <w:ind w:firstLine="567"/>
        <w:jc w:val="both"/>
      </w:pPr>
      <w:r>
        <w:rPr>
          <w:rFonts w:ascii="Arial" w:cs="Arial" w:eastAsia="Arial" w:hAnsi="Arial"/>
          <w:sz w:val="24"/>
          <w:szCs w:val="24"/>
        </w:rPr>
        <w:t xml:space="preserve">13. Оператор торгов виртуальных активов (криптобиржа) должен разработать и ввести документированные правила и процедуры, регламентирующие порядок обеспечения информационной безопасности (кибербезопасности) и непрерывности деятельности, защиту прав потребителей, обработки персональных данных поставщика услуг виртуальных активов.</w:t>
      </w:r>
    </w:p>
    <w:p>
      <w:pPr>
        <w:spacing w:after="60"/>
        <w:ind w:firstLine="567"/>
        <w:jc w:val="both"/>
      </w:pPr>
      <w:r>
        <w:rPr>
          <w:rFonts w:ascii="Arial" w:cs="Arial" w:eastAsia="Arial" w:hAnsi="Arial"/>
          <w:sz w:val="24"/>
          <w:szCs w:val="24"/>
        </w:rPr>
        <w:t xml:space="preserve">14. Операторы торгов виртуальных активов (криптобиржи), поднадзорные уполномоченному органу,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15. Централизованный оператор торгов виртуальных активов (криптобиржа) обязан получать и хранить необходимую и точную информацию об отправителе и получателе переводов виртуальных активов, незамедлительно и в защищенном режиме представлять указанную информацию в уполномоченный орган по запросу и в порядке отчетности (раскрытия информации), а также в случаях, предусмотренных законодательством Кыргызской Республики по вопросам виртуальных активов и соответствующими соглашениями (договорами), отправлять/передавать вышеуказанную информацию другим операторам торгов виртуальных активов (криптобиржам), а также другим поставщикам услуг виртуальных активов или финансовому учреждению.</w:t>
      </w:r>
    </w:p>
    <w:p>
      <w:pPr>
        <w:spacing w:after="60"/>
        <w:ind w:firstLine="567"/>
        <w:jc w:val="both"/>
      </w:pPr>
      <w:r>
        <w:rPr>
          <w:rFonts w:ascii="Arial" w:cs="Arial" w:eastAsia="Arial" w:hAnsi="Arial"/>
          <w:sz w:val="24"/>
          <w:szCs w:val="24"/>
        </w:rPr>
        <w:t xml:space="preserve">16. Централизованные операторы торгов виртуальных активов (криптобиржи), которые выступают получателями виртуальных активов, обязаны получать и хранить информацию об отправителях переводов виртуальных активов, а также незамедлительно и в защищенном режиме представлять указанную информацию по запросу в уполномоченный орган по запросу и в порядке отчетности (раскрытие информации).</w:t>
      </w:r>
    </w:p>
    <w:p>
      <w:pPr>
        <w:spacing w:after="60"/>
        <w:ind w:firstLine="567"/>
        <w:jc w:val="both"/>
      </w:pPr>
      <w:r>
        <w:rPr>
          <w:rFonts w:ascii="Arial" w:cs="Arial" w:eastAsia="Arial" w:hAnsi="Arial"/>
          <w:sz w:val="24"/>
          <w:szCs w:val="24"/>
        </w:rPr>
        <w:t xml:space="preserve">17. Оператор торгов виртуальных активов (криптобиржа) обязан вести работу по выявлению, оценке, контролю и принятию эффективных мер по снижению собственных рисков, связанных с отмыванием денег и финансированием терроризма.</w:t>
      </w:r>
    </w:p>
    <w:p>
      <w:pPr>
        <w:spacing w:after="60"/>
        <w:ind w:firstLine="567"/>
        <w:jc w:val="both"/>
      </w:pPr>
      <w:r>
        <w:rPr>
          <w:rFonts w:ascii="Arial" w:cs="Arial" w:eastAsia="Arial" w:hAnsi="Arial"/>
          <w:sz w:val="24"/>
          <w:szCs w:val="24"/>
        </w:rPr>
        <w:t xml:space="preserve">18. </w:t>
      </w:r>
      <w:r>
        <w:rPr>
          <w:rFonts w:ascii="Arial" w:cs="Arial" w:eastAsia="Arial" w:hAnsi="Arial"/>
          <w:sz w:val="24"/>
          <w:szCs w:val="24"/>
        </w:rPr>
        <w:t xml:space="preserve">Централизованный оператор торгов виртуальных активов (криптобиржа) обязан при установлении отношений с клиентом провести его идентификацию либо удаленную идентификацию, а также верификацию либо удаленную верификацию идентификационных данных в соответствии с законодательством в сфере противодействия финансированию преступной деятельности и легализации (отмыванию) преступных доходов, а также в сфере оборота виртуальных активов.</w:t>
      </w:r>
    </w:p>
    <w:p>
      <w:pPr>
        <w:spacing w:after="60"/>
        <w:ind w:firstLine="56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60"/>
        <w:ind w:firstLine="56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567"/>
        <w:jc w:val="both"/>
      </w:pPr>
      <w:r>
        <w:rPr>
          <w:rFonts w:ascii="Arial" w:cs="Arial" w:eastAsia="Arial" w:hAnsi="Arial"/>
          <w:i/>
          <w:iCs/>
          <w:sz w:val="24"/>
          <w:szCs w:val="24"/>
        </w:rPr>
        <w:t xml:space="preserve">(В редакции </w:t>
      </w:r>
      <w:hyperlink w:history="1" r:id="rIdui8cytltyu3pvjzrtfj6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0"/>
          <w:szCs w:val="20"/>
        </w:rPr>
        <w:t xml:space="preserve">1</w:t>
      </w:r>
      <w:r>
        <w:rPr>
          <w:rFonts w:ascii="Arial" w:cs="Arial" w:eastAsia="Arial" w:hAnsi="Arial"/>
          <w:sz w:val="24"/>
          <w:szCs w:val="24"/>
        </w:rPr>
        <w:t xml:space="preserve">. До совершения сделок по продаже клиентам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торгов виртуальных активов (криптобиржа) обязан убедиться в наличии у клиентов достаточного уровня знаний (компетентности), необходимого для совершения указанных сделок.</w:t>
      </w:r>
    </w:p>
    <w:p>
      <w:pPr>
        <w:spacing w:after="120"/>
        <w:ind w:firstLine="567"/>
        <w:jc w:val="both"/>
      </w:pPr>
      <w:r>
        <w:rPr>
          <w:rFonts w:ascii="Arial" w:cs="Arial" w:eastAsia="Arial" w:hAnsi="Arial"/>
          <w:sz w:val="24"/>
          <w:szCs w:val="24"/>
        </w:rPr>
        <w:t xml:space="preserve">Оператор торгов виртуальных активов (криптобиржа) не вправе заключать указанные сделки с клиентами, в отношении которых установлено отсутствие необходимого уровня знаний (компетентности)</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Определение уровня знаний (компетентности) для совершения сделок, указанных в настоящем пункте, производится оператором торгов виртуальных активов (криптобиржей) посредством представления клиентам вопросника (теста) для заполнения (решения)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(тридцать) календарных дней со дня регистрации уведомления информирует оператора торгов виртуальных активов о необходимости проработки вопросника (теста)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Оператор торгов виртуальных активов (криптобиржа) должен информировать клиента о рисках при осуществлении сделок с виртуальными активами через все доступные и понятные каналы, включая и не исключая уведомления на платформе, электронные письма, текстовые и видеоматериалы, а также в процессе регистрации или перед осуществлением первой сделки.</w:t>
      </w:r>
    </w:p>
    <w:p>
      <w:pPr>
        <w:spacing w:after="120"/>
        <w:ind w:firstLine="567"/>
        <w:jc w:val="both"/>
      </w:pPr>
      <w:r>
        <w:rPr>
          <w:rFonts w:ascii="Arial" w:cs="Arial" w:eastAsia="Arial" w:hAnsi="Arial"/>
          <w:i/>
          <w:iCs/>
          <w:sz w:val="24"/>
          <w:szCs w:val="24"/>
        </w:rPr>
        <w:t xml:space="preserve">(В редакции </w:t>
      </w:r>
      <w:hyperlink w:history="1" r:id="rId3z9acy-2ljnccv87yogg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Оператор торгов виртуальных активов (криптобиржа) обязан разработать и ввести документированные внутренние процедуры финансового мониторинга и другие процедуры, направленные на предотвращение отмывания денег, полученных преступным путем, финансирования терроризма и финансирования распространения оружия массового уничтожения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20. Централизованный оператор торгов виртуальных активов (криптобиржа) обязан разработать и ввести документированные правила обработки персональных данных с учетом требований </w:t>
      </w:r>
      <w:hyperlink w:history="1" r:id="rIdque8gxgyhf1abpfebbr9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21. Централизованному оператору торгов виртуальных активов (криптобирже) запрещается осуществление операций с виртуальными активами, по которым совершаемые сделки (операции) имеют анонимный характер.</w:t>
      </w:r>
    </w:p>
    <w:p>
      <w:pPr>
        <w:spacing w:after="60"/>
        <w:ind w:firstLine="567"/>
        <w:jc w:val="both"/>
      </w:pPr>
      <w:r>
        <w:rPr>
          <w:rFonts w:ascii="Arial" w:cs="Arial" w:eastAsia="Arial" w:hAnsi="Arial"/>
          <w:sz w:val="24"/>
          <w:szCs w:val="24"/>
        </w:rPr>
        <w:t xml:space="preserve">22. Оператор торгов виртуальных активов (криптобиржа) обязан разместить в открытом доступе размер платы за пользование услугами оператора торгов виртуальных активов (криптобиржи) и порядок его определения, а также меры по предотвращению манипулирования ценами на площадке оператора торгов виртуальных активов (криптобиржи) и неправомерного использования конфиденциальной информации. Оператор торгов виртуальных активов (криптобиржа) осуществляет котировки на виртуальные активы (совокупность записей в блокчейне, имеющая ценность и владельца) на основе соотношения спроса и предложения по ним. Использование виртуальных активов в противоправных целях запрещается. Оператор торгов виртуальных активов (криптобиржа) осуществляет хранение в течение пяти лет информации об операциях с виртуальными активами клиентов, а также их идентификационных данных и материалов по взаимоотношениям с клиентами, включая деловую переписку.</w:t>
      </w:r>
    </w:p>
    <w:p>
      <w:pPr>
        <w:spacing w:after="60"/>
        <w:ind w:firstLine="567"/>
        <w:jc w:val="both"/>
      </w:pPr>
      <w:r>
        <w:rPr>
          <w:rFonts w:ascii="Arial" w:cs="Arial" w:eastAsia="Arial" w:hAnsi="Arial"/>
          <w:sz w:val="24"/>
          <w:szCs w:val="24"/>
        </w:rPr>
        <w:t xml:space="preserve">23. Оператор торгов виртуальных активов (криптобиржа) обязан утвердить и согласовать с уполномоченным органом следующие внутренние документы:</w:t>
      </w:r>
    </w:p>
    <w:p>
      <w:pPr>
        <w:spacing w:after="60"/>
        <w:ind w:firstLine="567"/>
        <w:jc w:val="both"/>
      </w:pPr>
      <w:r>
        <w:rPr>
          <w:rFonts w:ascii="Arial" w:cs="Arial" w:eastAsia="Arial" w:hAnsi="Arial"/>
          <w:sz w:val="24"/>
          <w:szCs w:val="24"/>
        </w:rPr>
        <w:t xml:space="preserve">- программа внутреннего контроля, правила и процедуры, соответствующие требованиям законодательства в сфере противодействия финансированию </w:t>
      </w:r>
      <w:r>
        <w:rPr>
          <w:rFonts w:ascii="Arial" w:cs="Arial" w:eastAsia="Arial" w:hAnsi="Arial"/>
          <w:sz w:val="24"/>
          <w:szCs w:val="24"/>
        </w:rPr>
        <w:t xml:space="preserve">преступной</w:t>
      </w:r>
      <w:r>
        <w:rPr>
          <w:rFonts w:ascii="Arial" w:cs="Arial" w:eastAsia="Arial" w:hAnsi="Arial"/>
          <w:sz w:val="24"/>
          <w:szCs w:val="24"/>
        </w:rPr>
        <w:t xml:space="preserve"> деятельности и легализации (отмыванию) преступных доходов, а также прочие документы, предусмотренные законодательством в указанной сфере;</w:t>
      </w:r>
    </w:p>
    <w:p>
      <w:pPr>
        <w:spacing w:after="60"/>
        <w:ind w:firstLine="567"/>
        <w:jc w:val="both"/>
      </w:pPr>
      <w:r>
        <w:rPr>
          <w:rFonts w:ascii="Arial" w:cs="Arial" w:eastAsia="Arial" w:hAnsi="Arial"/>
          <w:sz w:val="24"/>
          <w:szCs w:val="24"/>
        </w:rPr>
        <w:t xml:space="preserve">- порядок идентификации клиентов (KYC);</w:t>
      </w:r>
    </w:p>
    <w:p>
      <w:pPr>
        <w:spacing w:after="60"/>
        <w:ind w:firstLine="567"/>
        <w:jc w:val="both"/>
      </w:pPr>
      <w:r>
        <w:rPr>
          <w:rFonts w:ascii="Arial" w:cs="Arial" w:eastAsia="Arial" w:hAnsi="Arial"/>
          <w:sz w:val="24"/>
          <w:szCs w:val="24"/>
        </w:rPr>
        <w:t xml:space="preserve">- описание технической характеристики оператора торгов виртуальных активов (криптобиржи);</w:t>
      </w:r>
    </w:p>
    <w:p>
      <w:pPr>
        <w:spacing w:after="60"/>
        <w:ind w:firstLine="567"/>
        <w:jc w:val="both"/>
      </w:pPr>
      <w:r>
        <w:rPr>
          <w:rFonts w:ascii="Arial" w:cs="Arial" w:eastAsia="Arial" w:hAnsi="Arial"/>
          <w:sz w:val="24"/>
          <w:szCs w:val="24"/>
        </w:rPr>
        <w:t xml:space="preserve">- порядок взаимодействия оператора торгов виртуальных активов (криптобиржи) с банками;</w:t>
      </w:r>
    </w:p>
    <w:p>
      <w:pPr>
        <w:spacing w:after="60"/>
        <w:ind w:firstLine="567"/>
        <w:jc w:val="both"/>
      </w:pPr>
      <w:r>
        <w:rPr>
          <w:rFonts w:ascii="Arial" w:cs="Arial" w:eastAsia="Arial" w:hAnsi="Arial"/>
          <w:sz w:val="24"/>
          <w:szCs w:val="24"/>
        </w:rPr>
        <w:t xml:space="preserve">- правила биржевой торговли и клиринга по сделкам с виртуальными активами;</w:t>
      </w:r>
    </w:p>
    <w:p>
      <w:pPr>
        <w:spacing w:after="60"/>
        <w:ind w:firstLine="567"/>
        <w:jc w:val="both"/>
      </w:pPr>
      <w:r>
        <w:rPr>
          <w:rFonts w:ascii="Arial" w:cs="Arial" w:eastAsia="Arial" w:hAnsi="Arial"/>
          <w:sz w:val="24"/>
          <w:szCs w:val="24"/>
        </w:rPr>
        <w:t xml:space="preserve">- описание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w:t>
      </w:r>
    </w:p>
    <w:p>
      <w:pPr>
        <w:spacing w:after="60"/>
        <w:ind w:firstLine="567"/>
        <w:jc w:val="both"/>
      </w:pPr>
      <w:r>
        <w:rPr>
          <w:rFonts w:ascii="Arial" w:cs="Arial" w:eastAsia="Arial" w:hAnsi="Arial"/>
          <w:sz w:val="24"/>
          <w:szCs w:val="24"/>
        </w:rPr>
        <w:t xml:space="preserve">-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вопросник (тест), определяющий уровень знаний (компетентности) клиентов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Правила биржевой торговли с виртуальными активами должны быть опубликованы на интернет-сайте оператора торгов виртуальными активами и доступны для ознакомления всеми участниками торгов.</w:t>
      </w:r>
    </w:p>
    <w:p>
      <w:pPr>
        <w:spacing w:after="120"/>
        <w:ind w:firstLine="567"/>
        <w:jc w:val="both"/>
      </w:pPr>
      <w:r>
        <w:rPr>
          <w:rFonts w:ascii="Arial" w:cs="Arial" w:eastAsia="Arial" w:hAnsi="Arial"/>
          <w:i/>
          <w:iCs/>
          <w:sz w:val="24"/>
          <w:szCs w:val="24"/>
        </w:rPr>
        <w:t xml:space="preserve">(В редакции </w:t>
      </w:r>
      <w:hyperlink w:history="1" r:id="rIdjcx33pfpb_r-t5azrybc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Минимальные требования к листингу виртуальных активов, эмитированных в Кыргызской Республике:</w:t>
      </w:r>
    </w:p>
    <w:p>
      <w:pPr>
        <w:spacing w:after="60"/>
        <w:ind w:firstLine="567"/>
        <w:jc w:val="both"/>
      </w:pPr>
      <w:r>
        <w:rPr>
          <w:rFonts w:ascii="Arial" w:cs="Arial" w:eastAsia="Arial" w:hAnsi="Arial"/>
          <w:sz w:val="24"/>
          <w:szCs w:val="24"/>
        </w:rPr>
        <w:t xml:space="preserve">- прохождение процедуры регистрации виртуальных активов в уполномоченном органе;</w:t>
      </w:r>
    </w:p>
    <w:p>
      <w:pPr>
        <w:spacing w:after="60"/>
        <w:ind w:firstLine="567"/>
        <w:jc w:val="both"/>
      </w:pPr>
      <w:r>
        <w:rPr>
          <w:rFonts w:ascii="Arial" w:cs="Arial" w:eastAsia="Arial" w:hAnsi="Arial"/>
          <w:sz w:val="24"/>
          <w:szCs w:val="24"/>
        </w:rPr>
        <w:t xml:space="preserve">- наличие документов, описывающих бизнес-процессы;</w:t>
      </w:r>
    </w:p>
    <w:p>
      <w:pPr>
        <w:spacing w:after="60"/>
        <w:ind w:firstLine="567"/>
        <w:jc w:val="both"/>
      </w:pPr>
      <w:r>
        <w:rPr>
          <w:rFonts w:ascii="Arial" w:cs="Arial" w:eastAsia="Arial" w:hAnsi="Arial"/>
          <w:sz w:val="24"/>
          <w:szCs w:val="24"/>
        </w:rPr>
        <w:t xml:space="preserve">- наличие белой бумаги;</w:t>
      </w:r>
    </w:p>
    <w:p>
      <w:pPr>
        <w:spacing w:after="60"/>
        <w:ind w:firstLine="567"/>
        <w:jc w:val="both"/>
      </w:pPr>
      <w:r>
        <w:rPr>
          <w:rFonts w:ascii="Arial" w:cs="Arial" w:eastAsia="Arial" w:hAnsi="Arial"/>
          <w:sz w:val="24"/>
          <w:szCs w:val="24"/>
        </w:rPr>
        <w:t xml:space="preserve">- прохождение аудита программного обеспечения и виртуальных активов эмитента на предмет безопасности аккредитованными структурами оператора торгов виртуальных активов (криптобиржи) или его соответствующим подразделением;</w:t>
      </w:r>
    </w:p>
    <w:p>
      <w:pPr>
        <w:spacing w:after="60"/>
        <w:ind w:firstLine="567"/>
        <w:jc w:val="both"/>
      </w:pPr>
      <w:r>
        <w:rPr>
          <w:rFonts w:ascii="Arial" w:cs="Arial" w:eastAsia="Arial" w:hAnsi="Arial"/>
          <w:sz w:val="24"/>
          <w:szCs w:val="24"/>
        </w:rPr>
        <w:t xml:space="preserve">- раскрытие информации о бенефициарах эмитента, в соответствии с законодательством по противодействию финансированию терроризма и отмыванию денег.</w:t>
      </w:r>
    </w:p>
    <w:p>
      <w:pPr>
        <w:spacing w:after="60"/>
        <w:ind w:firstLine="567"/>
        <w:jc w:val="both"/>
      </w:pPr>
      <w:r>
        <w:rPr>
          <w:rFonts w:ascii="Arial" w:cs="Arial" w:eastAsia="Arial" w:hAnsi="Arial"/>
          <w:sz w:val="24"/>
          <w:szCs w:val="24"/>
        </w:rPr>
        <w:t xml:space="preserve">Организаторы торгов виртуальных активов (криптобиржи) вправе устанавливать дополнительные требования к белой бумаге.</w:t>
      </w:r>
    </w:p>
    <w:p>
      <w:pPr>
        <w:spacing w:after="60"/>
        <w:ind w:firstLine="567"/>
        <w:jc w:val="both"/>
      </w:pPr>
      <w:r>
        <w:rPr>
          <w:rFonts w:ascii="Arial" w:cs="Arial" w:eastAsia="Arial" w:hAnsi="Arial"/>
          <w:sz w:val="24"/>
          <w:szCs w:val="24"/>
        </w:rPr>
        <w:t xml:space="preserve">25. Минимальные требования к листингу иностранных виртуальных активов:</w:t>
      </w:r>
    </w:p>
    <w:p>
      <w:pPr>
        <w:spacing w:after="60"/>
        <w:ind w:firstLine="567"/>
        <w:jc w:val="both"/>
      </w:pPr>
      <w:r>
        <w:rPr>
          <w:rFonts w:ascii="Arial" w:cs="Arial" w:eastAsia="Arial" w:hAnsi="Arial"/>
          <w:sz w:val="24"/>
          <w:szCs w:val="24"/>
        </w:rPr>
        <w:t xml:space="preserve">- прошедшие листинг и торгующиеся на площадках как минимум на двух из 20 наиболее ликвидных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 суточный объем торгов с виртуальным активом составляет не менее суммы, эквивалентной 1 миллиону долларов США;</w:t>
      </w:r>
    </w:p>
    <w:p>
      <w:pPr>
        <w:spacing w:after="60"/>
        <w:ind w:firstLine="567"/>
        <w:jc w:val="both"/>
      </w:pPr>
      <w:r>
        <w:rPr>
          <w:rFonts w:ascii="Arial" w:cs="Arial" w:eastAsia="Arial" w:hAnsi="Arial"/>
          <w:sz w:val="24"/>
          <w:szCs w:val="24"/>
        </w:rPr>
        <w:t xml:space="preserve">- объем открытых заявок на покупку виртуального актива составляет не менее суммы, эквивалентной 100000 долларов США;</w:t>
      </w:r>
    </w:p>
    <w:p>
      <w:pPr>
        <w:spacing w:after="60"/>
        <w:ind w:firstLine="567"/>
        <w:jc w:val="both"/>
      </w:pPr>
      <w:r>
        <w:rPr>
          <w:rFonts w:ascii="Arial" w:cs="Arial" w:eastAsia="Arial" w:hAnsi="Arial"/>
          <w:sz w:val="24"/>
          <w:szCs w:val="24"/>
        </w:rPr>
        <w:t xml:space="preserve">- раскрытие информации о сайтах и источниках в соответствии со вторым, третьим и четвертым абзацами пункта 25 настоящего Положения на официальном сайте оператора торгов виртуальными активами (криптобиржи).</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1</w:t>
      </w:r>
      <w:r>
        <w:rPr>
          <w:rFonts w:ascii="Arial" w:cs="Arial" w:eastAsia="Arial" w:hAnsi="Arial"/>
          <w:sz w:val="24"/>
          <w:szCs w:val="24"/>
        </w:rPr>
        <w:t xml:space="preserve">. Оператор торгов виртуальных активов (криптобиржа)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Отношения оператора торгов виртуальных активов (криптобиржи) с клиентами должны строиться на договорной основе и/или публичной оферте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торгов виртуальных активов (криптобиржа) обязан учитывать условия, предусмотренные настоящим Положением, </w:t>
      </w:r>
      <w:hyperlink w:history="1" r:id="rId3rso5kcns70kwsfqavko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виртуальных активах</w:t>
      </w:r>
      <w:r>
        <w:rPr>
          <w:rFonts w:ascii="Arial" w:cs="Arial" w:eastAsia="Arial" w:hAnsi="Arial"/>
          <w:sz w:val="24"/>
          <w:szCs w:val="24"/>
        </w:rPr>
        <w:t xml:space="preserve">"</w:t>
      </w:r>
      <w:r>
        <w:rPr>
          <w:rFonts w:ascii="Arial" w:cs="Arial" w:eastAsia="Arial" w:hAnsi="Arial"/>
          <w:sz w:val="24"/>
          <w:szCs w:val="24"/>
        </w:rPr>
        <w:t xml:space="preserve">, а также законодательством в сфере противодействия финансированию преступной деятельности и легализации (отмыванию) преступных доходов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567"/>
        <w:jc w:val="both"/>
      </w:pPr>
      <w:r>
        <w:rPr>
          <w:rFonts w:ascii="Arial" w:cs="Arial" w:eastAsia="Arial" w:hAnsi="Arial"/>
          <w:i/>
          <w:iCs/>
          <w:sz w:val="24"/>
          <w:szCs w:val="24"/>
        </w:rPr>
        <w:t xml:space="preserve">(В редакции </w:t>
      </w:r>
      <w:hyperlink w:history="1" r:id="rIdza377neoxt9yojoxjp7d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5. Особенности учета денежных средств</w:t>
      </w:r>
    </w:p>
    <w:p>
      <w:pPr>
        <w:spacing w:after="60"/>
        <w:ind w:firstLine="567"/>
        <w:jc w:val="both"/>
      </w:pPr>
      <w:r>
        <w:rPr>
          <w:rFonts w:ascii="Arial" w:cs="Arial" w:eastAsia="Arial" w:hAnsi="Arial"/>
          <w:sz w:val="24"/>
          <w:szCs w:val="24"/>
        </w:rPr>
        <w:t xml:space="preserve">26. Для учета денежных средств клиентов оператор торгов виртуальных активов (криптобиржа) открывает счета в расчетном банке, отвечающие требованиям по предотвращению легализации (отмыванию) денег и финансированию терроризма.</w:t>
      </w:r>
    </w:p>
    <w:p>
      <w:pPr>
        <w:spacing w:after="60"/>
        <w:ind w:firstLine="567"/>
        <w:jc w:val="both"/>
      </w:pPr>
      <w:r>
        <w:rPr>
          <w:rFonts w:ascii="Arial" w:cs="Arial" w:eastAsia="Arial" w:hAnsi="Arial"/>
          <w:sz w:val="24"/>
          <w:szCs w:val="24"/>
        </w:rPr>
        <w:t xml:space="preserve">27. Во внутренней системе клиринга оператор торгов виртуальных активов (криптобиржа) открывает и обслуживает счета для учета денежных средств клиентов, на которые зачисляются или списываются денежные средства в соответствии с поступлением или снятием на/с соответствующий(его) счет(а) в расчетном банке и проведенными операциями с виртуальными активами.</w:t>
      </w:r>
    </w:p>
    <w:p>
      <w:pPr>
        <w:spacing w:after="60"/>
        <w:ind w:firstLine="567"/>
        <w:jc w:val="both"/>
      </w:pPr>
      <w:r>
        <w:rPr>
          <w:rFonts w:ascii="Arial" w:cs="Arial" w:eastAsia="Arial" w:hAnsi="Arial"/>
          <w:sz w:val="24"/>
          <w:szCs w:val="24"/>
        </w:rPr>
        <w:t xml:space="preserve">28. Перемещение денежных средств по счетам осуществляется на основании поручений клиентов или вследствие выполнения обязательств депонента по совершенным операциям по виртуальным активам. Исполнение поручений депонентов на перевод денежных средств должно осуществляться в срок не более трех банковских дней.</w:t>
      </w:r>
    </w:p>
    <w:p>
      <w:pPr>
        <w:spacing w:after="200" w:before="200"/>
        <w:ind w:firstLine="397"/>
        <w:jc w:val="center"/>
      </w:pPr>
      <w:r>
        <w:rPr>
          <w:rFonts w:ascii="Arial" w:cs="Arial" w:eastAsia="Arial" w:hAnsi="Arial"/>
          <w:b/>
          <w:bCs/>
          <w:sz w:val="24"/>
          <w:szCs w:val="24"/>
        </w:rPr>
        <w:t xml:space="preserve">6. Порядок хранения и защиты данных (информации)</w:t>
      </w:r>
    </w:p>
    <w:p>
      <w:pPr>
        <w:spacing w:after="60"/>
        <w:ind w:firstLine="567"/>
        <w:jc w:val="both"/>
      </w:pPr>
      <w:r>
        <w:rPr>
          <w:rFonts w:ascii="Arial" w:cs="Arial" w:eastAsia="Arial" w:hAnsi="Arial"/>
          <w:sz w:val="24"/>
          <w:szCs w:val="24"/>
        </w:rPr>
        <w:t xml:space="preserve">29. Централизованный оператор торгов виртуальных активов (криптобиржа) обязан:</w:t>
      </w:r>
    </w:p>
    <w:p>
      <w:pPr>
        <w:spacing w:after="60"/>
        <w:ind w:firstLine="567"/>
        <w:jc w:val="both"/>
      </w:pPr>
      <w:r>
        <w:rPr>
          <w:rFonts w:ascii="Arial" w:cs="Arial" w:eastAsia="Arial" w:hAnsi="Arial"/>
          <w:sz w:val="24"/>
          <w:szCs w:val="24"/>
        </w:rPr>
        <w:t xml:space="preserve">- обеспечить хранение информации о каждой сделке с виртуальными активами, совершенной через оператора торгов виртуальных активов (криптобиржу), не менее 5 лет;</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обеспечить хранение информации о результатах заполнения (прохождения) клиентами вопросника (теста) на протяжении срока не менее пяти лет;</w:t>
      </w:r>
    </w:p>
    <w:p>
      <w:pPr>
        <w:spacing w:after="60"/>
        <w:ind w:firstLine="567"/>
        <w:jc w:val="both"/>
      </w:pPr>
      <w:r>
        <w:rPr>
          <w:rFonts w:ascii="Arial" w:cs="Arial" w:eastAsia="Arial" w:hAnsi="Arial"/>
          <w:sz w:val="24"/>
          <w:szCs w:val="24"/>
        </w:rPr>
        <w:t xml:space="preserve">- осуществлять резервное копирование всех данных о совершенных клиентами сделках (операциях) с виртуальными активами по завершении каждого календарного дня;</w:t>
      </w:r>
    </w:p>
    <w:p>
      <w:pPr>
        <w:spacing w:after="60"/>
        <w:ind w:firstLine="567"/>
        <w:jc w:val="both"/>
      </w:pPr>
      <w:r>
        <w:rPr>
          <w:rFonts w:ascii="Arial" w:cs="Arial" w:eastAsia="Arial" w:hAnsi="Arial"/>
          <w:sz w:val="24"/>
          <w:szCs w:val="24"/>
        </w:rPr>
        <w:t xml:space="preserve">- обеспечивать исполнение заявок клиентов на совершение сделок (операций) с виртуальными активами в соответствии с требованиями настоящего Положения при наличии возможности исполнить такие заявки (в том числе при наличии встречных заявок, размещенных в электронной торговой системе оператора торгов виртуальных активов (криптобиржи);</w:t>
      </w:r>
    </w:p>
    <w:p>
      <w:pPr>
        <w:spacing w:after="60"/>
        <w:ind w:firstLine="567"/>
        <w:jc w:val="both"/>
      </w:pPr>
      <w:r>
        <w:rPr>
          <w:rFonts w:ascii="Arial" w:cs="Arial" w:eastAsia="Arial" w:hAnsi="Arial"/>
          <w:sz w:val="24"/>
          <w:szCs w:val="24"/>
        </w:rPr>
        <w:t xml:space="preserve">- принимать меры по обеспечению знаний работниками оператора торгов виртуальных активов (криптобиржи) и лицами, привлеченными им по гражданско-правовым договорам, которые непосредственно вовлечены в осуществление деятельности оператора торгов виртуальных активов (криптобиржи), законодательства Кыргызской Республики в сфере виртуальных активов, его внутренних нормативных правовых актов, а также настоящего Положения;</w:t>
      </w:r>
    </w:p>
    <w:p>
      <w:pPr>
        <w:spacing w:after="60"/>
        <w:ind w:firstLine="567"/>
        <w:jc w:val="both"/>
      </w:pPr>
      <w:r>
        <w:rPr>
          <w:rFonts w:ascii="Arial" w:cs="Arial" w:eastAsia="Arial" w:hAnsi="Arial"/>
          <w:sz w:val="24"/>
          <w:szCs w:val="24"/>
        </w:rPr>
        <w:t xml:space="preserve">- обеспечить осуществление клиентом подтверждения своих распоряжений оператору торгов виртуальных активов (криптобиржи) на возврат (передачу) клиенту находящихся у оператора торгов виртуальных активов (криптобиржи) активов, а также при необходимости иных распоряжений и других действий клиента (путем применения клиентом кода, направленного ему на его абонентский номер сотовой подвижной электросвязи);</w:t>
      </w:r>
    </w:p>
    <w:p>
      <w:pPr>
        <w:spacing w:after="60"/>
        <w:ind w:firstLine="567"/>
        <w:jc w:val="both"/>
      </w:pPr>
      <w:r>
        <w:rPr>
          <w:rFonts w:ascii="Arial" w:cs="Arial" w:eastAsia="Arial" w:hAnsi="Arial"/>
          <w:sz w:val="24"/>
          <w:szCs w:val="24"/>
        </w:rPr>
        <w:t xml:space="preserve">- обеспечить защиту базы данных оператора торгов виртуальных активов (криптобиржи) от ошибок и несанкционированного доступа, включая:</w:t>
      </w:r>
    </w:p>
    <w:p>
      <w:pPr>
        <w:spacing w:after="60"/>
        <w:ind w:firstLine="567"/>
        <w:jc w:val="both"/>
      </w:pPr>
      <w:r>
        <w:rPr>
          <w:rFonts w:ascii="Arial" w:cs="Arial" w:eastAsia="Arial" w:hAnsi="Arial"/>
          <w:sz w:val="24"/>
          <w:szCs w:val="24"/>
        </w:rPr>
        <w:t xml:space="preserve">1) порядок доступа к базам данных оператора торгов виртуальных активов (криптобиржи), в том числе установление ограничений к несанкционированному доступу к базам данных оператора торгов виртуальных активов (криптобиржи);</w:t>
      </w:r>
    </w:p>
    <w:p>
      <w:pPr>
        <w:spacing w:after="60"/>
        <w:ind w:firstLine="567"/>
        <w:jc w:val="both"/>
      </w:pPr>
      <w:r>
        <w:rPr>
          <w:rFonts w:ascii="Arial" w:cs="Arial" w:eastAsia="Arial" w:hAnsi="Arial"/>
          <w:sz w:val="24"/>
          <w:szCs w:val="24"/>
        </w:rPr>
        <w:t xml:space="preserve">2) использование паролей и других средств, ограничивающих доступ к базам данных оператора торгов виртуальных активов (криптобиржи);</w:t>
      </w:r>
    </w:p>
    <w:p>
      <w:pPr>
        <w:spacing w:after="60"/>
        <w:ind w:firstLine="567"/>
        <w:jc w:val="both"/>
      </w:pPr>
      <w:r>
        <w:rPr>
          <w:rFonts w:ascii="Arial" w:cs="Arial" w:eastAsia="Arial" w:hAnsi="Arial"/>
          <w:sz w:val="24"/>
          <w:szCs w:val="24"/>
        </w:rPr>
        <w:t xml:space="preserve">3) описание мер, принимаемых оператором торгов виртуальных активов (криптобиржей) и участниками торгов, направленных на предотвращение сбоев и ошибок в работе торговой системы оператора торгов виртуальных активов (криптобиржи);</w:t>
      </w:r>
    </w:p>
    <w:p>
      <w:pPr>
        <w:spacing w:after="60"/>
        <w:ind w:firstLine="567"/>
        <w:jc w:val="both"/>
      </w:pPr>
      <w:r>
        <w:rPr>
          <w:rFonts w:ascii="Arial" w:cs="Arial" w:eastAsia="Arial" w:hAnsi="Arial"/>
          <w:sz w:val="24"/>
          <w:szCs w:val="24"/>
        </w:rPr>
        <w:t xml:space="preserve">4) описание систем, обеспечивающих сохранность информации, а также дублирующих систем оператора торгов виртуальных активов (криптобиржи).</w:t>
      </w:r>
    </w:p>
    <w:p>
      <w:pPr>
        <w:spacing w:after="120"/>
        <w:ind w:firstLine="567"/>
        <w:jc w:val="both"/>
      </w:pPr>
      <w:r>
        <w:rPr>
          <w:rFonts w:ascii="Arial" w:cs="Arial" w:eastAsia="Arial" w:hAnsi="Arial"/>
          <w:i/>
          <w:iCs/>
          <w:sz w:val="24"/>
          <w:szCs w:val="24"/>
        </w:rPr>
        <w:t xml:space="preserve">(В редакции </w:t>
      </w:r>
      <w:hyperlink w:history="1" r:id="rId_ru7rct-5swtcyxqz6qg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7. Требования к учредителям/акционерам и должностным лицам оператора торгов виртуальных активов (криптобиржи)</w:t>
      </w:r>
    </w:p>
    <w:p>
      <w:pPr>
        <w:spacing w:after="60"/>
        <w:ind w:firstLine="567"/>
        <w:jc w:val="both"/>
      </w:pPr>
      <w:r>
        <w:rPr>
          <w:rFonts w:ascii="Arial" w:cs="Arial" w:eastAsia="Arial" w:hAnsi="Arial"/>
          <w:sz w:val="24"/>
          <w:szCs w:val="24"/>
        </w:rPr>
        <w:t xml:space="preserve">30. Учредители/акционеры</w:t>
      </w:r>
      <w:r>
        <w:rPr>
          <w:rFonts w:ascii="Arial" w:cs="Arial" w:eastAsia="Arial" w:hAnsi="Arial"/>
          <w:sz w:val="24"/>
          <w:szCs w:val="24"/>
        </w:rPr>
        <w:t xml:space="preserve">, бенефициарные владельцы</w:t>
      </w:r>
      <w:r>
        <w:rPr>
          <w:rFonts w:ascii="Arial" w:cs="Arial" w:eastAsia="Arial" w:hAnsi="Arial"/>
          <w:sz w:val="24"/>
          <w:szCs w:val="24"/>
        </w:rPr>
        <w:t xml:space="preserve"> и должностные лица оператора торгов виртуальных активов (криптобиржи) должны отвечать следующим требованиям:</w:t>
      </w:r>
    </w:p>
    <w:p>
      <w:pPr>
        <w:spacing w:after="60"/>
        <w:ind w:firstLine="567"/>
        <w:jc w:val="both"/>
      </w:pPr>
      <w:r>
        <w:rPr>
          <w:rFonts w:ascii="Arial" w:cs="Arial" w:eastAsia="Arial" w:hAnsi="Arial"/>
          <w:sz w:val="24"/>
          <w:szCs w:val="24"/>
        </w:rPr>
        <w:t xml:space="preserve">- не должны иметь непогашенную или неснятую судимость, в том числе в других государствах;</w:t>
      </w:r>
    </w:p>
    <w:p>
      <w:pPr>
        <w:spacing w:after="60"/>
        <w:ind w:firstLine="567"/>
        <w:jc w:val="both"/>
      </w:pPr>
      <w:r>
        <w:rPr>
          <w:rFonts w:ascii="Arial" w:cs="Arial" w:eastAsia="Arial" w:hAnsi="Arial"/>
          <w:sz w:val="24"/>
          <w:szCs w:val="24"/>
        </w:rPr>
        <w:t xml:space="preserve">- в течение одного года перед назначением на должность должностного лица оператора торгов виртуальных активов (криптобиржи) не привлекались к административной ответственности за совершение правонарушения, связанного с деятельностью на финансовом рынке;</w:t>
      </w:r>
    </w:p>
    <w:p>
      <w:pPr>
        <w:spacing w:after="60"/>
        <w:ind w:firstLine="567"/>
        <w:jc w:val="both"/>
      </w:pPr>
      <w:r>
        <w:rPr>
          <w:rFonts w:ascii="Arial" w:cs="Arial" w:eastAsia="Arial" w:hAnsi="Arial"/>
          <w:sz w:val="24"/>
          <w:szCs w:val="24"/>
        </w:rPr>
        <w:t xml:space="preserve">- в прошлом не являлись руководящим работником организации, признанной банкротом или подвергнутой консервации, санации или принудительной ликвидации во время пребывания данного лица в должности члена (председателя) совета директоров, исполнительного органа и контрольно-ревизионного органа данной организации. Настоящее условие применяется к лицам, которые являлись руководящими работниками такой организации, не более чем за один год до возникновения одного из указанных событий, и действует в течение 3-х лет после его возникновения;</w:t>
      </w:r>
    </w:p>
    <w:p>
      <w:pPr>
        <w:spacing w:after="60"/>
        <w:ind w:firstLine="567"/>
        <w:jc w:val="both"/>
      </w:pPr>
      <w:r>
        <w:rPr>
          <w:rFonts w:ascii="Arial" w:cs="Arial" w:eastAsia="Arial" w:hAnsi="Arial"/>
          <w:sz w:val="24"/>
          <w:szCs w:val="24"/>
        </w:rPr>
        <w:t xml:space="preserve">- постоянно не проживают в оффшорной зоне (для физического лица), не являются резидентами, зарегистрированными в оффшорной зоне (для юридического лица);</w:t>
      </w:r>
    </w:p>
    <w:p>
      <w:pPr>
        <w:spacing w:after="60"/>
        <w:ind w:firstLine="567"/>
        <w:jc w:val="both"/>
      </w:pPr>
      <w:r>
        <w:rPr>
          <w:rFonts w:ascii="Arial" w:cs="Arial" w:eastAsia="Arial" w:hAnsi="Arial"/>
          <w:sz w:val="24"/>
          <w:szCs w:val="24"/>
        </w:rPr>
        <w:t xml:space="preserve">- не имеют счетов в банках, расположенных в оффшорной зоне (для физического и юридического лица);</w:t>
      </w:r>
    </w:p>
    <w:p>
      <w:pPr>
        <w:spacing w:after="60"/>
        <w:ind w:firstLine="567"/>
        <w:jc w:val="both"/>
      </w:pPr>
      <w:r>
        <w:rPr>
          <w:rFonts w:ascii="Arial" w:cs="Arial" w:eastAsia="Arial" w:hAnsi="Arial"/>
          <w:sz w:val="24"/>
          <w:szCs w:val="24"/>
        </w:rPr>
        <w:t xml:space="preserve">- акционер/участник/учредитель является физическим лицом, постоянно не проживающим в оффшорной зоне (для юридического лица);</w:t>
      </w:r>
    </w:p>
    <w:p>
      <w:pPr>
        <w:spacing w:after="60"/>
        <w:ind w:firstLine="567"/>
        <w:jc w:val="both"/>
      </w:pPr>
      <w:r>
        <w:rPr>
          <w:rFonts w:ascii="Arial" w:cs="Arial" w:eastAsia="Arial" w:hAnsi="Arial"/>
          <w:sz w:val="24"/>
          <w:szCs w:val="24"/>
        </w:rPr>
        <w:t xml:space="preserve">не включены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не имеется негативной информации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не имеется негативных сведений, полученных по официальным каналам от компетентных органов иностранных государств и международных организаций (для физического и юридического лица);</w:t>
      </w:r>
    </w:p>
    <w:p>
      <w:pPr>
        <w:spacing w:after="60"/>
        <w:ind w:firstLine="567"/>
        <w:jc w:val="both"/>
      </w:pPr>
      <w:r>
        <w:rPr>
          <w:rFonts w:ascii="Arial" w:cs="Arial" w:eastAsia="Arial" w:hAnsi="Arial"/>
          <w:sz w:val="24"/>
          <w:szCs w:val="24"/>
        </w:rPr>
        <w:t xml:space="preserve">- не являются политическими партиями, профсоюзами и религиозными организациями;</w:t>
      </w:r>
    </w:p>
    <w:p>
      <w:pPr>
        <w:spacing w:after="60"/>
        <w:ind w:firstLine="567"/>
        <w:jc w:val="both"/>
      </w:pPr>
      <w:r>
        <w:rPr>
          <w:rFonts w:ascii="Arial" w:cs="Arial" w:eastAsia="Arial" w:hAnsi="Arial"/>
          <w:sz w:val="24"/>
          <w:szCs w:val="24"/>
        </w:rPr>
        <w:t xml:space="preserve">- не имеют неисполненное судебное решение по уплате своих финансовых обязательств.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w:t>
      </w:r>
      <w:hyperlink w:history="1" r:id="rIdmtm-qg_bl8prlhmj7czp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w:t>
      </w:r>
      <w:r>
        <w:rPr>
          <w:rFonts w:ascii="Arial" w:cs="Arial" w:eastAsia="Arial" w:hAnsi="Arial"/>
          <w:sz w:val="20"/>
          <w:szCs w:val="20"/>
        </w:rPr>
        <w:t xml:space="preserve">1</w:t>
      </w:r>
      <w:r>
        <w:rPr>
          <w:rFonts w:ascii="Arial" w:cs="Arial" w:eastAsia="Arial" w:hAnsi="Arial"/>
          <w:sz w:val="24"/>
          <w:szCs w:val="24"/>
        </w:rPr>
        <w:t xml:space="preserve">. Должностные лица оператора торгов виртуальных активов подлежат обязательному согласованию с уполномоченным органом.</w:t>
      </w:r>
    </w:p>
    <w:p>
      <w:pPr>
        <w:spacing w:after="120"/>
        <w:ind w:firstLine="567"/>
        <w:jc w:val="both"/>
      </w:pPr>
      <w:r>
        <w:rPr>
          <w:rFonts w:ascii="Arial" w:cs="Arial" w:eastAsia="Arial" w:hAnsi="Arial"/>
          <w:sz w:val="24"/>
          <w:szCs w:val="24"/>
        </w:rPr>
        <w:t xml:space="preserve">Должностными лицами оператора торгов виртуальных активов, кандидатуры которых подлежат согласованию, являются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руководитель и члены совета директоров (при наличии</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главный бухгалтер или единственный бухгалтер;</w:t>
      </w:r>
    </w:p>
    <w:p>
      <w:pPr>
        <w:spacing w:after="120"/>
        <w:ind w:firstLine="567"/>
        <w:jc w:val="both"/>
      </w:pPr>
      <w:r>
        <w:rPr>
          <w:rFonts w:ascii="Arial" w:cs="Arial" w:eastAsia="Arial" w:hAnsi="Arial"/>
          <w:sz w:val="24"/>
          <w:szCs w:val="24"/>
        </w:rPr>
        <w:t xml:space="preserve">– уполномоченный сотрудник или директор по рискам и комплаенсу</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Должностное лицо оператора торгов виртуальных активов вправе занимать свою должность без согласования не более 45 (сорок пять) календарных дней со дня его назначения (избрания)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торгов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торгов виртуальных активов без согласования свыше срока, установленного настоящим пунктом.</w:t>
      </w:r>
    </w:p>
    <w:p>
      <w:pPr>
        <w:spacing w:after="120"/>
        <w:ind w:firstLine="567"/>
        <w:jc w:val="both"/>
      </w:pPr>
      <w:r>
        <w:rPr>
          <w:rFonts w:ascii="Arial" w:cs="Arial" w:eastAsia="Arial" w:hAnsi="Arial"/>
          <w:sz w:val="24"/>
          <w:szCs w:val="24"/>
        </w:rPr>
        <w:t xml:space="preserve">Для согласования должностного лица оператор торгов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567"/>
        <w:jc w:val="both"/>
      </w:pPr>
      <w:r>
        <w:rPr>
          <w:rFonts w:ascii="Arial" w:cs="Arial" w:eastAsia="Arial" w:hAnsi="Arial"/>
          <w:sz w:val="24"/>
          <w:szCs w:val="24"/>
        </w:rPr>
        <w:t xml:space="preserve">– решение об избрании/назначении кандидатуры;</w:t>
      </w:r>
    </w:p>
    <w:p>
      <w:pPr>
        <w:spacing w:after="120"/>
        <w:ind w:firstLine="567"/>
        <w:jc w:val="both"/>
      </w:pPr>
      <w:r>
        <w:rPr>
          <w:rFonts w:ascii="Arial" w:cs="Arial" w:eastAsia="Arial" w:hAnsi="Arial"/>
          <w:sz w:val="24"/>
          <w:szCs w:val="24"/>
        </w:rPr>
        <w:t xml:space="preserve">– удостоверение личности кандидата;</w:t>
      </w:r>
    </w:p>
    <w:p>
      <w:pPr>
        <w:spacing w:after="120"/>
        <w:ind w:firstLine="567"/>
        <w:jc w:val="both"/>
      </w:pPr>
      <w:r>
        <w:rPr>
          <w:rFonts w:ascii="Arial" w:cs="Arial" w:eastAsia="Arial" w:hAnsi="Arial"/>
          <w:sz w:val="24"/>
          <w:szCs w:val="24"/>
        </w:rPr>
        <w:t xml:space="preserve">– оригинал справки об отсутствии судимости;</w:t>
      </w:r>
    </w:p>
    <w:p>
      <w:pPr>
        <w:spacing w:after="120"/>
        <w:ind w:firstLine="567"/>
        <w:jc w:val="both"/>
      </w:pPr>
      <w:r>
        <w:rPr>
          <w:rFonts w:ascii="Arial" w:cs="Arial" w:eastAsia="Arial" w:hAnsi="Arial"/>
          <w:sz w:val="24"/>
          <w:szCs w:val="24"/>
        </w:rPr>
        <w:t xml:space="preserve">– оригинал анкеты кандидата по установленной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В случае если документы для согласования кандидатуры должностного лица имеются в системе межведомственного электронного взаимодействия </w:t>
      </w:r>
      <w:r>
        <w:rPr>
          <w:rFonts w:ascii="Arial" w:cs="Arial" w:eastAsia="Arial" w:hAnsi="Arial"/>
          <w:sz w:val="24"/>
          <w:szCs w:val="24"/>
        </w:rPr>
        <w:t xml:space="preserve">"</w:t>
      </w:r>
      <w:r>
        <w:rPr>
          <w:rFonts w:ascii="Arial" w:cs="Arial" w:eastAsia="Arial" w:hAnsi="Arial"/>
          <w:sz w:val="24"/>
          <w:szCs w:val="24"/>
        </w:rPr>
        <w:t xml:space="preserve">Тундук</w:t>
      </w:r>
      <w:r>
        <w:rPr>
          <w:rFonts w:ascii="Arial" w:cs="Arial" w:eastAsia="Arial" w:hAnsi="Arial"/>
          <w:sz w:val="24"/>
          <w:szCs w:val="24"/>
        </w:rPr>
        <w:t xml:space="preserve">"</w:t>
      </w:r>
      <w:r>
        <w:rPr>
          <w:rFonts w:ascii="Arial" w:cs="Arial" w:eastAsia="Arial" w:hAnsi="Arial"/>
          <w:sz w:val="24"/>
          <w:szCs w:val="24"/>
        </w:rPr>
        <w:t xml:space="preserve">, то их представление в уполномоченный орган не требуется.</w:t>
      </w:r>
    </w:p>
    <w:p>
      <w:pPr>
        <w:spacing w:after="120"/>
        <w:ind w:firstLine="56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торгов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 момента избрания (назначения) с приложением перечисленных выше документов.</w:t>
      </w:r>
    </w:p>
    <w:p>
      <w:pPr>
        <w:spacing w:after="120"/>
        <w:ind w:firstLine="56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56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56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торгов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В выдаче согласия на назначение (избрание) должностных лиц оператора торгов виртуальных активов отказывается по следующим основаниям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несоответствие должностных лиц требованиям, установленным настоящим Положением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неустранение оператором торгов виртуальных активов замечаний или представление оператором торгов виртуальных активов доработанных с учетом замечаний документов по истечении установленного настоящим пунктом срока рассмотрения документов</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Выданное согласие на назначение (избрание) должностного лица оператора торгов виртуальных активов отзывается по следующим основаниям</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систематическое (3 и более раза в течение последних 12 календарных месяцев) применение уполномоченным органом мер воздействия к должностному лицу и/или оператору торгов виртуальных активов, в котором данное должностное лицо занимает (занимал в течение последних 12 календарных месяцев) соответствующую должность</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наличие непогашенной судимости.</w:t>
      </w:r>
    </w:p>
    <w:p>
      <w:pPr>
        <w:spacing w:after="120"/>
        <w:ind w:firstLine="567"/>
        <w:jc w:val="both"/>
      </w:pPr>
      <w:r>
        <w:rPr>
          <w:rFonts w:ascii="Arial" w:cs="Arial" w:eastAsia="Arial" w:hAnsi="Arial"/>
          <w:sz w:val="24"/>
          <w:szCs w:val="24"/>
        </w:rPr>
        <w:t xml:space="preserve">В случае отзыва согласия на назначение (избрание) должностного лица оператора торгов виртуальных активов, оператор торгов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торгов виртуальных активов должен принять меры по прекращению полномочий данного должностного лица.</w:t>
      </w:r>
    </w:p>
    <w:p>
      <w:pPr>
        <w:spacing w:after="120"/>
        <w:ind w:firstLine="567"/>
        <w:jc w:val="both"/>
      </w:pPr>
      <w:r>
        <w:rPr>
          <w:rFonts w:ascii="Arial" w:cs="Arial" w:eastAsia="Arial" w:hAnsi="Arial"/>
          <w:i/>
          <w:iCs/>
          <w:sz w:val="24"/>
          <w:szCs w:val="24"/>
        </w:rPr>
        <w:t xml:space="preserve">(В редакции </w:t>
      </w:r>
      <w:hyperlink w:history="1" r:id="rId8fllkdavstgagzuxkd5y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Одна треть состава совета директоров и коллегиального исполнительного органа, а также единоличный исполнительный орган избираются из числа резидентов Кыргызской Республики.</w:t>
      </w:r>
    </w:p>
    <w:p>
      <w:pPr>
        <w:spacing w:after="200" w:before="200"/>
        <w:ind w:firstLine="397"/>
        <w:jc w:val="center"/>
      </w:pPr>
      <w:r>
        <w:rPr>
          <w:rFonts w:ascii="Arial" w:cs="Arial" w:eastAsia="Arial" w:hAnsi="Arial"/>
          <w:b/>
          <w:bCs/>
          <w:sz w:val="24"/>
          <w:szCs w:val="24"/>
        </w:rPr>
        <w:t xml:space="preserve">8. Сделки и услуги оператора торгов виртуальных активов (криптобиржи)</w:t>
      </w:r>
    </w:p>
    <w:p>
      <w:pPr>
        <w:spacing w:after="60"/>
        <w:ind w:firstLine="567"/>
        <w:jc w:val="both"/>
      </w:pPr>
      <w:r>
        <w:rPr>
          <w:rFonts w:ascii="Arial" w:cs="Arial" w:eastAsia="Arial" w:hAnsi="Arial"/>
          <w:sz w:val="24"/>
          <w:szCs w:val="24"/>
        </w:rPr>
        <w:t xml:space="preserve">32. Оператор торгов виртуальных активов (криптобиржа) вправе:</w:t>
      </w:r>
    </w:p>
    <w:p>
      <w:pPr>
        <w:spacing w:after="60"/>
        <w:ind w:firstLine="567"/>
        <w:jc w:val="both"/>
      </w:pPr>
      <w:r>
        <w:rPr>
          <w:rFonts w:ascii="Arial" w:cs="Arial" w:eastAsia="Arial" w:hAnsi="Arial"/>
          <w:sz w:val="24"/>
          <w:szCs w:val="24"/>
        </w:rPr>
        <w:t xml:space="preserve">- организовывать сделки, направленные на размещение виртуальных активов в соответствии с настоящим Положением и внутренними документами оператора торгов виртуальных активов (криптобиржи);</w:t>
      </w:r>
    </w:p>
    <w:p>
      <w:pPr>
        <w:spacing w:after="60"/>
        <w:ind w:firstLine="567"/>
        <w:jc w:val="both"/>
      </w:pPr>
      <w:r>
        <w:rPr>
          <w:rFonts w:ascii="Arial" w:cs="Arial" w:eastAsia="Arial" w:hAnsi="Arial"/>
          <w:sz w:val="24"/>
          <w:szCs w:val="24"/>
        </w:rPr>
        <w:t xml:space="preserve">- совершать сделки, направленные на размещение собственных виртуальных активов, при которых оператор торгов виртуальных активов (криптобиржа) выступает стороной сделки (продавец).</w:t>
      </w:r>
    </w:p>
    <w:p>
      <w:pPr>
        <w:spacing w:after="60"/>
        <w:ind w:firstLine="567"/>
        <w:jc w:val="both"/>
      </w:pPr>
      <w:r>
        <w:rPr>
          <w:rFonts w:ascii="Arial" w:cs="Arial" w:eastAsia="Arial" w:hAnsi="Arial"/>
          <w:sz w:val="24"/>
          <w:szCs w:val="24"/>
        </w:rPr>
        <w:t xml:space="preserve">33. Совершать сделки, направленные на размещение виртуальных активов, при которых оператор торгов виртуальных активов (криптобиржа) реализует размещаемые виртуальные активы (как сторона сделки (продавец) в интересах эмитента виртуальных активов.</w:t>
      </w:r>
    </w:p>
    <w:p>
      <w:pPr>
        <w:spacing w:after="60"/>
        <w:ind w:firstLine="567"/>
        <w:jc w:val="both"/>
      </w:pPr>
      <w:r>
        <w:rPr>
          <w:rFonts w:ascii="Arial" w:cs="Arial" w:eastAsia="Arial" w:hAnsi="Arial"/>
          <w:sz w:val="24"/>
          <w:szCs w:val="24"/>
        </w:rPr>
        <w:t xml:space="preserve">Данные сделки должны совершаться оператором торгов виртуальных активов (криптобиржей) на основании соответствующих договоров, заключенных между участвующими сторонами.</w:t>
      </w:r>
    </w:p>
    <w:p>
      <w:pPr>
        <w:spacing w:after="60"/>
        <w:ind w:firstLine="567"/>
        <w:jc w:val="both"/>
      </w:pPr>
      <w:r>
        <w:rPr>
          <w:rFonts w:ascii="Arial" w:cs="Arial" w:eastAsia="Arial" w:hAnsi="Arial"/>
          <w:sz w:val="24"/>
          <w:szCs w:val="24"/>
        </w:rPr>
        <w:t xml:space="preserve">34. Сделки, указанные в пунктах 32 и 33, организовываются (совершаются) в соответствии с настоящим Положением и внутренними документами оператора торгов виртуальных активов (криптобиржи).</w:t>
      </w:r>
    </w:p>
    <w:p>
      <w:pPr>
        <w:spacing w:after="60"/>
        <w:ind w:firstLine="567"/>
        <w:jc w:val="both"/>
      </w:pPr>
      <w:r>
        <w:rPr>
          <w:rFonts w:ascii="Arial" w:cs="Arial" w:eastAsia="Arial" w:hAnsi="Arial"/>
          <w:sz w:val="24"/>
          <w:szCs w:val="24"/>
        </w:rPr>
        <w:t xml:space="preserve">35. На территории Кыргызской Республики, в том числе у оператора торгов виртуальными активами (криптобиржи), запрещается совершение сделок с виртуальными активами, не прошедшими государственную регистрацию выпуска виртуальных активов в уполномоченном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торгов виртуальных активов.</w:t>
      </w:r>
    </w:p>
    <w:p>
      <w:pPr>
        <w:spacing w:after="120"/>
        <w:ind w:firstLine="567"/>
        <w:jc w:val="both"/>
      </w:pPr>
      <w:r>
        <w:rPr>
          <w:rFonts w:ascii="Arial" w:cs="Arial" w:eastAsia="Arial" w:hAnsi="Arial"/>
          <w:i/>
          <w:iCs/>
          <w:sz w:val="24"/>
          <w:szCs w:val="24"/>
        </w:rPr>
        <w:t xml:space="preserve">(В редакции </w:t>
      </w:r>
      <w:hyperlink w:history="1" r:id="rId-gdksjtgetyxwjy8za3e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Иностранные виртуальные активы, выпущенные их эмитентами и обращающиеся за пределами Кыргызской Республики, в том числе обращающиеся у иностранных операторов торгов виртуальных активов (криптобирж), могут обращаться на территории Кыргызской Республики через оператора торгов виртуальных активов (криптобиржу) после прохождения процедуры листинга для иностранных виртуальных активов у оператора торгов виртуальных активов (криптобиржи).</w:t>
      </w:r>
    </w:p>
    <w:p>
      <w:pPr>
        <w:spacing w:after="60"/>
        <w:ind w:firstLine="567"/>
        <w:jc w:val="both"/>
      </w:pPr>
      <w:r>
        <w:rPr>
          <w:rFonts w:ascii="Arial" w:cs="Arial" w:eastAsia="Arial" w:hAnsi="Arial"/>
          <w:sz w:val="24"/>
          <w:szCs w:val="24"/>
        </w:rPr>
        <w:t xml:space="preserve">37. Эмитент размещаемых биржевых активов должен соответствовать требованиям, предъявляемым к нему согласно настоящему Положению и внутренним документам оператора торгов виртуальных активов (криптобиржи), определяющим порядок оказания услуг, связанных с созданием и размещением виртуальных активов, в том числе требованиям к информационной безопасности (кибербезопасности) деятельности эмитента виртуальных активов.</w:t>
      </w:r>
    </w:p>
    <w:p>
      <w:pPr>
        <w:spacing w:after="60"/>
        <w:ind w:firstLine="567"/>
        <w:jc w:val="both"/>
      </w:pPr>
      <w:r>
        <w:rPr>
          <w:rFonts w:ascii="Arial" w:cs="Arial" w:eastAsia="Arial" w:hAnsi="Arial"/>
          <w:sz w:val="24"/>
          <w:szCs w:val="24"/>
        </w:rPr>
        <w:t xml:space="preserve">38. Оператору торгов виртуальных активов (криптобирже) должен быть представлен утвержденный руководителем эмитента оператора торгов виртуальных активов (криптобиржи) документ "Белая бумага", соответствующий требованиям к его содержанию внутренних документов оператора торгов виртуальных активов (криптобиржи).</w:t>
      </w:r>
    </w:p>
    <w:p>
      <w:pPr>
        <w:spacing w:after="60"/>
        <w:ind w:firstLine="567"/>
        <w:jc w:val="both"/>
      </w:pPr>
      <w:r>
        <w:rPr>
          <w:rFonts w:ascii="Arial" w:cs="Arial" w:eastAsia="Arial" w:hAnsi="Arial"/>
          <w:sz w:val="24"/>
          <w:szCs w:val="24"/>
        </w:rPr>
        <w:t xml:space="preserve">39. Размещение виртуальных активов у оператора торгов виртуальных активов (криптобиржи), в основе которых лежит принцип полной анонимности совершаемых с ними сделок, не допускается.</w:t>
      </w:r>
    </w:p>
    <w:p>
      <w:pPr>
        <w:spacing w:after="60"/>
        <w:ind w:firstLine="567"/>
        <w:jc w:val="both"/>
      </w:pPr>
      <w:r>
        <w:rPr>
          <w:rFonts w:ascii="Arial" w:cs="Arial" w:eastAsia="Arial" w:hAnsi="Arial"/>
          <w:sz w:val="24"/>
          <w:szCs w:val="24"/>
        </w:rPr>
        <w:t xml:space="preserve">39</w:t>
      </w:r>
      <w:r>
        <w:rPr>
          <w:rFonts w:ascii="Arial" w:cs="Arial" w:eastAsia="Arial" w:hAnsi="Arial"/>
          <w:sz w:val="20"/>
          <w:szCs w:val="20"/>
        </w:rPr>
        <w:t xml:space="preserve">1</w:t>
      </w:r>
      <w:r>
        <w:rPr>
          <w:rFonts w:ascii="Arial" w:cs="Arial" w:eastAsia="Arial" w:hAnsi="Arial"/>
          <w:sz w:val="24"/>
          <w:szCs w:val="24"/>
        </w:rPr>
        <w:t xml:space="preserve">. Операторам торгов виртуальных активов (криптобиржам) запрещается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использовать в деятельности токены с уникальными характеристиками (NFT)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использовать в деятельности предоплаченные карты, выпущенные зарубежными финансовыми учреждениями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осуществлять переводы виртуальных активов и проводить операции с виртуальными активами, связанные с деятельностью онлайн-казино и виртуальных казино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операторам торгов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7dmppkkt7z-jhxjcjemd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9. Услуги обмена между виртуальными активами</w:t>
      </w:r>
    </w:p>
    <w:p>
      <w:pPr>
        <w:spacing w:after="60"/>
        <w:ind w:firstLine="567"/>
        <w:jc w:val="both"/>
      </w:pPr>
      <w:r>
        <w:rPr>
          <w:rFonts w:ascii="Arial" w:cs="Arial" w:eastAsia="Arial" w:hAnsi="Arial"/>
          <w:sz w:val="24"/>
          <w:szCs w:val="24"/>
        </w:rPr>
        <w:t xml:space="preserve">40. Услугами обмена между виртуальными активами признается обмен одного или нескольких видов (форм) виртуальных активов на другие виды виртуальных активов.</w:t>
      </w:r>
    </w:p>
    <w:p>
      <w:pPr>
        <w:spacing w:after="60"/>
        <w:ind w:firstLine="567"/>
        <w:jc w:val="both"/>
      </w:pPr>
      <w:r>
        <w:rPr>
          <w:rFonts w:ascii="Arial" w:cs="Arial" w:eastAsia="Arial" w:hAnsi="Arial"/>
          <w:sz w:val="24"/>
          <w:szCs w:val="24"/>
        </w:rPr>
        <w:t xml:space="preserve">41. Не считается предоставлением услуг обмена между виртуальными активами деятельность по обмену, осуществляемая участниками рынка виртуальных активов в собственных интересах.</w:t>
      </w:r>
    </w:p>
    <w:p>
      <w:pPr>
        <w:spacing w:after="200" w:before="200"/>
        <w:ind w:firstLine="397"/>
        <w:jc w:val="center"/>
      </w:pPr>
      <w:r>
        <w:rPr>
          <w:rFonts w:ascii="Arial" w:cs="Arial" w:eastAsia="Arial" w:hAnsi="Arial"/>
          <w:b/>
          <w:bCs/>
          <w:sz w:val="24"/>
          <w:szCs w:val="24"/>
        </w:rPr>
        <w:t xml:space="preserve">10. Услуги перевода виртуальных активов</w:t>
      </w:r>
    </w:p>
    <w:p>
      <w:pPr>
        <w:spacing w:after="60"/>
        <w:ind w:firstLine="567"/>
        <w:jc w:val="both"/>
      </w:pPr>
      <w:r>
        <w:rPr>
          <w:rFonts w:ascii="Arial" w:cs="Arial" w:eastAsia="Arial" w:hAnsi="Arial"/>
          <w:sz w:val="24"/>
          <w:szCs w:val="24"/>
        </w:rPr>
        <w:t xml:space="preserve">42. Услугами перевода виртуальных активов признается перевод (перемещение) виртуальных активов от имени и в интересах клиента самим оператором торгов виртуальных активов (криптобиржей) или через другого поставщика услуг виртуальных активов (в том числе другого оператора торгов виртуальных активов (криптобиржи). В случае отсутствия технической возможности у оператора торгов виртуальных активов (криптобиржи) по контролю всего процесса перевода (перемещения) виртуальных активов, такая деятельность не признается деятельностью по оказанию услуг по переводу (перемещению) виртуальных активов.</w:t>
      </w:r>
    </w:p>
    <w:p>
      <w:pPr>
        <w:spacing w:after="60"/>
        <w:ind w:firstLine="567"/>
        <w:jc w:val="both"/>
      </w:pPr>
      <w:r>
        <w:rPr>
          <w:rFonts w:ascii="Arial" w:cs="Arial" w:eastAsia="Arial" w:hAnsi="Arial"/>
          <w:sz w:val="24"/>
          <w:szCs w:val="24"/>
        </w:rPr>
        <w:t xml:space="preserve">43. Предоставлением услуг перевода виртуальных активов не считается любая сопутствующая деятельность, связанная с обеспечением процесса или части процесса перевода, если поставщик таких услуг не может непосредственно влиять, принимать решения и контролировать осуществление перевода виртуальных активов.</w:t>
      </w:r>
    </w:p>
    <w:p>
      <w:pPr>
        <w:spacing w:after="200" w:before="200"/>
        <w:ind w:firstLine="397"/>
        <w:jc w:val="center"/>
      </w:pPr>
      <w:r>
        <w:rPr>
          <w:rFonts w:ascii="Arial" w:cs="Arial" w:eastAsia="Arial" w:hAnsi="Arial"/>
          <w:b/>
          <w:bCs/>
          <w:sz w:val="24"/>
          <w:szCs w:val="24"/>
        </w:rPr>
        <w:t xml:space="preserve">11. Перечень мер, направленных на предотвращение неправомерного использования конфиденциальной информации</w:t>
      </w:r>
    </w:p>
    <w:p>
      <w:pPr>
        <w:spacing w:after="60"/>
        <w:ind w:firstLine="567"/>
        <w:jc w:val="both"/>
      </w:pPr>
      <w:r>
        <w:rPr>
          <w:rFonts w:ascii="Arial" w:cs="Arial" w:eastAsia="Arial" w:hAnsi="Arial"/>
          <w:sz w:val="24"/>
          <w:szCs w:val="24"/>
        </w:rPr>
        <w:t xml:space="preserve">44. Перечень мер, направленных на предотвращение неправомерного использования конфиденциальной информации, должен включать:</w:t>
      </w:r>
    </w:p>
    <w:p>
      <w:pPr>
        <w:spacing w:after="60"/>
        <w:ind w:firstLine="567"/>
        <w:jc w:val="both"/>
      </w:pPr>
      <w:r>
        <w:rPr>
          <w:rFonts w:ascii="Arial" w:cs="Arial" w:eastAsia="Arial" w:hAnsi="Arial"/>
          <w:sz w:val="24"/>
          <w:szCs w:val="24"/>
        </w:rPr>
        <w:t xml:space="preserve">- описание систем контроля за соблюдением запрета на неправомерное использование или передачу третьим лицам работниками и должностными лицами оператора торгов виртуальных активов (криптобиржи) информации, являющейся конфиденциальной;</w:t>
      </w:r>
    </w:p>
    <w:p>
      <w:pPr>
        <w:spacing w:after="60"/>
        <w:ind w:firstLine="567"/>
        <w:jc w:val="both"/>
      </w:pPr>
      <w:r>
        <w:rPr>
          <w:rFonts w:ascii="Arial" w:cs="Arial" w:eastAsia="Arial" w:hAnsi="Arial"/>
          <w:sz w:val="24"/>
          <w:szCs w:val="24"/>
        </w:rPr>
        <w:t xml:space="preserve">- порядок доступа к текущей информации о ходе торгов через оператора торгов виртуальных активов (криптобиржу), должностных лиц и работников оператора торгов виртуальных активов (криптобиржи);</w:t>
      </w:r>
    </w:p>
    <w:p>
      <w:pPr>
        <w:spacing w:after="60"/>
        <w:ind w:firstLine="567"/>
        <w:jc w:val="both"/>
      </w:pPr>
      <w:r>
        <w:rPr>
          <w:rFonts w:ascii="Arial" w:cs="Arial" w:eastAsia="Arial" w:hAnsi="Arial"/>
          <w:sz w:val="24"/>
          <w:szCs w:val="24"/>
        </w:rPr>
        <w:t xml:space="preserve">- меры ответственности работников и должностных лиц оператора торгов виртуальных активов (криптобиржи) за действия, повлекшие неправомерное использование конфиденциальной информации.</w:t>
      </w:r>
    </w:p>
    <w:p>
      <w:pPr>
        <w:spacing w:after="60"/>
        <w:ind w:firstLine="567"/>
        <w:jc w:val="both"/>
      </w:pPr>
      <w:r>
        <w:rPr>
          <w:rFonts w:ascii="Arial" w:cs="Arial" w:eastAsia="Arial" w:hAnsi="Arial"/>
          <w:sz w:val="24"/>
          <w:szCs w:val="24"/>
        </w:rPr>
        <w:t xml:space="preserve">45. Должностные лица централизованного оператора торгов виртуальных активов (криптобиржи) и уполномоченного органа обязаны соблюдать установленные законодательством Кыргызской Республики требования к использованию конфиденциальной информации.</w:t>
      </w:r>
    </w:p>
    <w:p>
      <w:pPr>
        <w:spacing w:after="60"/>
        <w:ind w:firstLine="567"/>
        <w:jc w:val="both"/>
      </w:pPr>
      <w:r>
        <w:rPr>
          <w:rFonts w:ascii="Arial" w:cs="Arial" w:eastAsia="Arial" w:hAnsi="Arial"/>
          <w:sz w:val="24"/>
          <w:szCs w:val="24"/>
        </w:rPr>
        <w:t xml:space="preserve">46. Должностные лица и работники оператора торгов виртуальных активов (криптобиржи) не вправе использовать в личных целях и (или) передавать другим не уполномоченным на то лицам информацию об участниках торгов, совершаемых ими сделках и иную конфиденциальную информацию, за исключением уполномоченного органа.</w:t>
      </w:r>
    </w:p>
    <w:p>
      <w:pPr>
        <w:spacing w:after="60"/>
        <w:ind w:firstLine="567"/>
        <w:jc w:val="both"/>
      </w:pPr>
      <w:r>
        <w:rPr>
          <w:rFonts w:ascii="Arial" w:cs="Arial" w:eastAsia="Arial" w:hAnsi="Arial"/>
          <w:sz w:val="24"/>
          <w:szCs w:val="24"/>
        </w:rPr>
        <w:t xml:space="preserve">47. В рекламе и на сайте оператора торгов виртуальных активов (криптобиржи) должно быть размещено предупреждение о рисках, которым подвергаются лица, приобретающие виртуальные активы, в котором указано,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переданных в обмен на виртуальные активы.</w:t>
      </w:r>
    </w:p>
    <w:p>
      <w:pPr>
        <w:spacing w:after="200" w:before="200"/>
        <w:ind w:firstLine="397"/>
        <w:jc w:val="center"/>
      </w:pPr>
      <w:r>
        <w:rPr>
          <w:rFonts w:ascii="Arial" w:cs="Arial" w:eastAsia="Arial" w:hAnsi="Arial"/>
          <w:b/>
          <w:bCs/>
          <w:sz w:val="24"/>
          <w:szCs w:val="24"/>
        </w:rPr>
        <w:t xml:space="preserve">12. Уставный капитал</w:t>
      </w:r>
    </w:p>
    <w:p>
      <w:pPr>
        <w:spacing w:after="120"/>
        <w:ind w:firstLine="567"/>
        <w:jc w:val="both"/>
      </w:pPr>
      <w:r>
        <w:rPr>
          <w:rFonts w:ascii="Arial" w:cs="Arial" w:eastAsia="Arial" w:hAnsi="Arial"/>
          <w:sz w:val="24"/>
          <w:szCs w:val="24"/>
        </w:rPr>
        <w:t xml:space="preserve">48. </w:t>
      </w:r>
      <w:r>
        <w:rPr>
          <w:rFonts w:ascii="Arial" w:cs="Arial" w:eastAsia="Arial" w:hAnsi="Arial"/>
          <w:i/>
          <w:iCs/>
          <w:sz w:val="24"/>
          <w:szCs w:val="24"/>
        </w:rPr>
        <w:t xml:space="preserve">(Утратил силу в соответствии с </w:t>
      </w:r>
      <w:hyperlink w:history="1" r:id="rIdmabv70lx7lhzkqgjxk77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июля 2026 года № 516)</w:t>
      </w:r>
    </w:p>
    <w:p>
      <w:pPr>
        <w:spacing w:after="60"/>
        <w:ind w:firstLine="567"/>
        <w:jc w:val="both"/>
      </w:pPr>
      <w:r>
        <w:rPr>
          <w:rFonts w:ascii="Arial" w:cs="Arial" w:eastAsia="Arial" w:hAnsi="Arial"/>
          <w:sz w:val="24"/>
          <w:szCs w:val="24"/>
        </w:rPr>
        <w:t xml:space="preserve">49. Основу капитала оператора торгов виртуальных активов (криптобиржи) составляет полностью оплаченный уставный капитал. В состав капитала входит только такой уставный капитал, по которому юридическое лицо, осуществляющее услуги виртуальных активов, не имеет обязательств по возврату средств.</w:t>
      </w:r>
    </w:p>
    <w:p>
      <w:pPr>
        <w:spacing w:after="60"/>
        <w:ind w:firstLine="567"/>
        <w:jc w:val="both"/>
      </w:pPr>
      <w:r>
        <w:rPr>
          <w:rFonts w:ascii="Arial" w:cs="Arial" w:eastAsia="Arial" w:hAnsi="Arial"/>
          <w:sz w:val="24"/>
          <w:szCs w:val="24"/>
        </w:rPr>
        <w:t xml:space="preserve">50. В случае принятия решения об изменении размера уставного капитала оператор торгов виртуальных активов (криптобиржа) должен предоставить в течение 15 (пятнадцати) рабочих дней с даты принятия решения в уполномоченный орган копию соответствующего решения органа управления юридического лица (либо оригинал выписки из такого решения), заверенную в установленном законодательством порядке.</w:t>
      </w:r>
    </w:p>
    <w:p>
      <w:pPr>
        <w:spacing w:after="200" w:before="200"/>
        <w:ind w:firstLine="397"/>
        <w:jc w:val="center"/>
      </w:pPr>
      <w:r>
        <w:rPr>
          <w:rFonts w:ascii="Arial" w:cs="Arial" w:eastAsia="Arial" w:hAnsi="Arial"/>
          <w:b/>
          <w:bCs/>
          <w:sz w:val="24"/>
          <w:szCs w:val="24"/>
        </w:rPr>
        <w:t xml:space="preserve">13. Порядок лицензирования</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юридическое лицо представляет в уполномоченный орган следующие документы/сведения в одном экземпляре на государственном или официальном языках</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заявление о выдаче лицензии, составленное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с печатью и подписью руководителя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документы/сведения по 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 в капитале юридического лица, содержащая идентификационные данные таких лиц, количество и процент акций в капитале, которыми обладает каждый такой акционер;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 профессионального опыта, включая, в частности, названия всех организаций, в которых он/она работал, характер и продолжительность занимаемых должностей, деловой репутации)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заполненные и подписанные 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взаимных расчетов участников оператора торгов виртуальных активов (криптобиржи) при заключении сделок;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программу/план операционных действий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политику и план обеспечения непрерывности деятельности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(отмывания); соглашения с поставщиками услуг в области противодействия финансированию преступной деятельности и легализации (отмывания) преступных доходов; матрица рисков финансирования преступной деятельности и легализации (отмывания)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сведения/документы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если от имени юридического лица действует представитель по доверенности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данные о деловой репутации юридического лица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60"/>
        <w:ind w:firstLine="56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567"/>
        <w:jc w:val="both"/>
      </w:pPr>
      <w:r>
        <w:rPr>
          <w:rFonts w:ascii="Arial" w:cs="Arial" w:eastAsia="Arial" w:hAnsi="Arial"/>
          <w:i/>
          <w:iCs/>
          <w:sz w:val="24"/>
          <w:szCs w:val="24"/>
        </w:rPr>
        <w:t xml:space="preserve">(В редакции </w:t>
      </w:r>
      <w:hyperlink w:history="1" r:id="rIddarqoppx3g76hkhmtppk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Срок рассмотрения представленных документов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составляет 30 (тридцать) календарных дней.</w:t>
      </w:r>
    </w:p>
    <w:p>
      <w:pPr>
        <w:spacing w:after="60"/>
        <w:ind w:firstLine="567"/>
        <w:jc w:val="both"/>
      </w:pPr>
      <w:r>
        <w:rPr>
          <w:rFonts w:ascii="Arial" w:cs="Arial" w:eastAsia="Arial" w:hAnsi="Arial"/>
          <w:sz w:val="24"/>
          <w:szCs w:val="24"/>
        </w:rPr>
        <w:t xml:space="preserve">53. В период рассмотрения пакета документов для получения лицензии уполномоченный орган вправе провести предварительную проверку. Предварительная проверка включает проверку работоспособности автоматизированных систем и соответствия представленных документов юридического лица требованиям настоящего Положения. Юридическое лицо обязано оказывать содействие в проведении предварительной проверки (предоставление доступа в помещение, к системе и документам, консультации с работниками и т.д.). Срок предварительной проверки не должен превышать 10 (десяти) рабочих дней, которые включаются в сроки, указанные в пункте 52 настоящего Положения.</w:t>
      </w:r>
    </w:p>
    <w:p>
      <w:pPr>
        <w:spacing w:after="60"/>
        <w:ind w:firstLine="567"/>
        <w:jc w:val="both"/>
      </w:pPr>
      <w:r>
        <w:rPr>
          <w:rFonts w:ascii="Arial" w:cs="Arial" w:eastAsia="Arial" w:hAnsi="Arial"/>
          <w:sz w:val="24"/>
          <w:szCs w:val="24"/>
        </w:rPr>
        <w:t xml:space="preserve">54. В случае если документы не соответствуют требованиям, установленным настоящим Положением, и/или представлен неполный пакет документов, заявитель должен представить дополнительные документы в течение 15 (пятнадцати) рабочих дней со дня получения письменного уведомления уполномоченного органа. При этом уполномоченный орган обязан указать конкретные причины отказа и срок, достаточный для того, чтобы юридическое лицо, устранив указанные причины, могло представить документы для повторного рассмотрения.</w:t>
      </w:r>
    </w:p>
    <w:p>
      <w:pPr>
        <w:spacing w:after="60"/>
        <w:ind w:firstLine="567"/>
        <w:jc w:val="both"/>
      </w:pPr>
      <w:r>
        <w:rPr>
          <w:rFonts w:ascii="Arial" w:cs="Arial" w:eastAsia="Arial" w:hAnsi="Arial"/>
          <w:sz w:val="24"/>
          <w:szCs w:val="24"/>
        </w:rPr>
        <w:t xml:space="preserve">Документы могут быть представлены по электронной почте с последующим предоставлением оригиналов документов. При этом срок рассмотрения уполномоченным органом заявления и документов исчисляется в пределах общего срока, указанного в пункте 52 настоящего Положения.</w:t>
      </w:r>
    </w:p>
    <w:p>
      <w:pPr>
        <w:spacing w:after="60"/>
        <w:ind w:firstLine="567"/>
        <w:jc w:val="both"/>
      </w:pPr>
      <w:r>
        <w:rPr>
          <w:rFonts w:ascii="Arial" w:cs="Arial" w:eastAsia="Arial" w:hAnsi="Arial"/>
          <w:sz w:val="24"/>
          <w:szCs w:val="24"/>
        </w:rPr>
        <w:t xml:space="preserve">55. Основанием для отказа в выдаче лицензии является:</w:t>
      </w:r>
    </w:p>
    <w:p>
      <w:pPr>
        <w:spacing w:after="60"/>
        <w:ind w:firstLine="567"/>
        <w:jc w:val="both"/>
      </w:pPr>
      <w:r>
        <w:rPr>
          <w:rFonts w:ascii="Arial" w:cs="Arial" w:eastAsia="Arial" w:hAnsi="Arial"/>
          <w:sz w:val="24"/>
          <w:szCs w:val="24"/>
        </w:rPr>
        <w:t xml:space="preserve">- представление юридическим лицом ненадлежащим образом оформленных документов;</w:t>
      </w:r>
    </w:p>
    <w:p>
      <w:pPr>
        <w:spacing w:after="60"/>
        <w:ind w:firstLine="567"/>
        <w:jc w:val="both"/>
      </w:pPr>
      <w:r>
        <w:rPr>
          <w:rFonts w:ascii="Arial" w:cs="Arial" w:eastAsia="Arial" w:hAnsi="Arial"/>
          <w:sz w:val="24"/>
          <w:szCs w:val="24"/>
        </w:rPr>
        <w:t xml:space="preserve">- представление документов, не соответствующих требованиям, установленным законодательством Кыргызской Республики и настоящим Положением, или не в полном объеме более 3 (трех) раз либо с нарушением установленных сроков;</w:t>
      </w:r>
    </w:p>
    <w:p>
      <w:pPr>
        <w:spacing w:after="60"/>
        <w:ind w:firstLine="567"/>
        <w:jc w:val="both"/>
      </w:pPr>
      <w:r>
        <w:rPr>
          <w:rFonts w:ascii="Arial" w:cs="Arial" w:eastAsia="Arial" w:hAnsi="Arial"/>
          <w:sz w:val="24"/>
          <w:szCs w:val="24"/>
        </w:rPr>
        <w:t xml:space="preserve">- наличие в документах, представленных юридическим лицом, недостоверных или искаженных сведений;</w:t>
      </w:r>
    </w:p>
    <w:p>
      <w:pPr>
        <w:spacing w:after="60"/>
        <w:ind w:firstLine="567"/>
        <w:jc w:val="both"/>
      </w:pPr>
      <w:r>
        <w:rPr>
          <w:rFonts w:ascii="Arial" w:cs="Arial" w:eastAsia="Arial" w:hAnsi="Arial"/>
          <w:sz w:val="24"/>
          <w:szCs w:val="24"/>
        </w:rPr>
        <w:t xml:space="preserve">- несоответствие юридического лица требованиям, установленным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 результаты предварительной проверки, подтверждающие неработоспособность автоматизированных систем и/или несоответствие документов заявителя требованиям нормативных правовых актов в сфере виртуальных активов и настоящего Положения;</w:t>
      </w:r>
    </w:p>
    <w:p>
      <w:pPr>
        <w:spacing w:after="60"/>
        <w:ind w:firstLine="567"/>
        <w:jc w:val="both"/>
      </w:pPr>
      <w:r>
        <w:rPr>
          <w:rFonts w:ascii="Arial" w:cs="Arial" w:eastAsia="Arial" w:hAnsi="Arial"/>
          <w:sz w:val="24"/>
          <w:szCs w:val="24"/>
        </w:rPr>
        <w:t xml:space="preserve">- невнесение государственной пошлины за выдачу лицензии.</w:t>
      </w:r>
    </w:p>
    <w:p>
      <w:pPr>
        <w:spacing w:after="60"/>
        <w:ind w:firstLine="567"/>
        <w:jc w:val="both"/>
      </w:pPr>
      <w:r>
        <w:rPr>
          <w:rFonts w:ascii="Arial" w:cs="Arial" w:eastAsia="Arial" w:hAnsi="Arial"/>
          <w:sz w:val="24"/>
          <w:szCs w:val="24"/>
        </w:rPr>
        <w:t xml:space="preserve">Отказ в выдаче лицензии по иным основаниям, в том числе по мотивам нецелесообразности выдачи лицензии, не допускается.</w:t>
      </w:r>
    </w:p>
    <w:p>
      <w:pPr>
        <w:spacing w:after="60"/>
        <w:ind w:firstLine="567"/>
        <w:jc w:val="both"/>
      </w:pPr>
      <w:r>
        <w:rPr>
          <w:rFonts w:ascii="Arial" w:cs="Arial" w:eastAsia="Arial" w:hAnsi="Arial"/>
          <w:sz w:val="24"/>
          <w:szCs w:val="24"/>
        </w:rPr>
        <w:t xml:space="preserve">56. Юридическое лицо имеет право обжаловать решение уполномоченного органа об отказе в выдаче лицензии, а также действие (бездействие) должностного лица уполномоченного органа, в порядке, установленном </w:t>
      </w:r>
      <w:hyperlink w:history="1" r:id="rIdpsoa2chta6bj7hxvri7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57. Повторная подача заявления и документов на получение лицензии допускается по истечении 6 (шести) месяцев со дня официального отказа в рассмотрении документов.</w:t>
      </w:r>
    </w:p>
    <w:p>
      <w:pPr>
        <w:spacing w:after="60"/>
        <w:ind w:firstLine="567"/>
        <w:jc w:val="both"/>
      </w:pPr>
      <w:r>
        <w:rPr>
          <w:rFonts w:ascii="Arial" w:cs="Arial" w:eastAsia="Arial" w:hAnsi="Arial"/>
          <w:sz w:val="24"/>
          <w:szCs w:val="24"/>
        </w:rPr>
        <w:t xml:space="preserve">Повторная подача заявления и документов на получение лицензии допускается только при устранении недостатков и замечаний, указанных уполномоченным органом при первичном рассмотрении документов. В случае неустранения замечаний, указанных уполномоченным органом при первичном рассмотрении документов, уполномоченный орган вправе отказать в рассмотрении документов без повторного направления на доработку документов в течение 15 рабочих дней с даты их поступления в уполномоченный орган. При повторном рассмотрении заявления юридического лица не допускается отказ в выдаче лицензии по новым основаниям, ранее не указанным в уведомлении об отказе в выдаче лицензии.</w:t>
      </w:r>
    </w:p>
    <w:p>
      <w:pPr>
        <w:spacing w:after="60"/>
        <w:ind w:firstLine="567"/>
        <w:jc w:val="both"/>
      </w:pPr>
      <w:r>
        <w:rPr>
          <w:rFonts w:ascii="Arial" w:cs="Arial" w:eastAsia="Arial" w:hAnsi="Arial"/>
          <w:sz w:val="24"/>
          <w:szCs w:val="24"/>
        </w:rPr>
        <w:t xml:space="preserve">58. Операторы торгов виртуальных активов (криптобиржи) несут ответственность, установленную законодательством Кыргызской Республики,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60"/>
        <w:ind w:firstLine="567"/>
        <w:jc w:val="both"/>
      </w:pPr>
      <w:r>
        <w:rPr>
          <w:rFonts w:ascii="Arial" w:cs="Arial" w:eastAsia="Arial" w:hAnsi="Arial"/>
          <w:sz w:val="24"/>
          <w:szCs w:val="24"/>
        </w:rPr>
        <w:t xml:space="preserve">59. Решение о выдаче или отказе в выдаче лицензии оформляется соответствующим актом уполномоченного органа с уведомлением о принятии решения о выдаче или об отказе в выдаче лицензии заявителя в письменной форме.</w:t>
      </w:r>
    </w:p>
    <w:p>
      <w:pPr>
        <w:spacing w:after="60"/>
        <w:ind w:firstLine="567"/>
        <w:jc w:val="both"/>
      </w:pPr>
      <w:r>
        <w:rPr>
          <w:rFonts w:ascii="Arial" w:cs="Arial" w:eastAsia="Arial" w:hAnsi="Arial"/>
          <w:sz w:val="24"/>
          <w:szCs w:val="24"/>
        </w:rPr>
        <w:t xml:space="preserve">60. Лицензия на право осуществления деятельности поставщика услуг виртуальных активов, предоставляемая оператором торгов виртуальных активов (криптобиржей), оформляется в трех дневный срок после представления юридическим лицом документа, подтверждающего оплату государственной пошлины за выдачу лицензии. В случае если юридическое лицо в течение трех месяцев с момента получения уведомления о принятии решения о выдаче лицензии не представил уполномоченному органу документ, подтверждающий уплату государственной пошлины за выдачу лицензии, уполномоченный орган принимает решение об аннулировании лицензии.</w:t>
      </w:r>
    </w:p>
    <w:p>
      <w:pPr>
        <w:spacing w:after="60"/>
        <w:ind w:firstLine="567"/>
        <w:jc w:val="both"/>
      </w:pPr>
      <w:r>
        <w:rPr>
          <w:rFonts w:ascii="Arial" w:cs="Arial" w:eastAsia="Arial" w:hAnsi="Arial"/>
          <w:sz w:val="24"/>
          <w:szCs w:val="24"/>
        </w:rPr>
        <w:t xml:space="preserve">61. Выдача лицензии уполномоченному лицу заявителя осуществляется при предъявлении доверенности и документов, удостоверяющих его личность, а также документа, подтверждающего внесение государственной пошлины за выдачу лицензии. Представленная доверенность на получение лицензии от уполномоченного лица хранится в уполномоченном органе.</w:t>
      </w:r>
    </w:p>
    <w:p>
      <w:pPr>
        <w:spacing w:after="60"/>
        <w:ind w:firstLine="567"/>
        <w:jc w:val="both"/>
      </w:pPr>
      <w:r>
        <w:rPr>
          <w:rFonts w:ascii="Arial" w:cs="Arial" w:eastAsia="Arial" w:hAnsi="Arial"/>
          <w:sz w:val="24"/>
          <w:szCs w:val="24"/>
        </w:rPr>
        <w:t xml:space="preserve">62. В случае перерегистрации юридического лица в установленном законодательстве порядке юридическое лицо или его правопреемник обязан в месячный срок после прохождения перерегистрации подать заявление в уполномоченный орган о переоформлении лицензии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63. До переоформления лицензии оператор торгов виртуальных активов (криптобиржа) осуществляет указанную в ней деятельность на основании ранее выданной лицензии. Переоформление лицензии осуществляется в 5 рабочих дней со дня получения заявления о переоформлении лицензии с приложением соответствующих документов.</w:t>
      </w:r>
    </w:p>
    <w:p>
      <w:pPr>
        <w:spacing w:after="60"/>
        <w:ind w:firstLine="567"/>
        <w:jc w:val="both"/>
      </w:pPr>
      <w:r>
        <w:rPr>
          <w:rFonts w:ascii="Arial" w:cs="Arial" w:eastAsia="Arial" w:hAnsi="Arial"/>
          <w:sz w:val="24"/>
          <w:szCs w:val="24"/>
        </w:rPr>
        <w:t xml:space="preserve">64. Взамен утраченной или пришедшей в негодность лицензии уполномоченным органом по заявлению оператора торгов виртуальных активов (криптобиржи) выдается ее дубликат в течение пяти рабочих дней со дня его получения.</w:t>
      </w:r>
    </w:p>
    <w:p>
      <w:pPr>
        <w:spacing w:after="60"/>
        <w:ind w:firstLine="567"/>
        <w:jc w:val="both"/>
      </w:pPr>
      <w:r>
        <w:rPr>
          <w:rFonts w:ascii="Arial" w:cs="Arial" w:eastAsia="Arial" w:hAnsi="Arial"/>
          <w:sz w:val="24"/>
          <w:szCs w:val="24"/>
        </w:rPr>
        <w:t xml:space="preserve">65. Сведения о выдаче, переоформлении, о выдаче дубликата, приостановлении, аннулировании и отзыве лицензии заносятся в Реестр операторов торгов виртуальных активов (криптобирж), который ведется уполномоченным органом.</w:t>
      </w:r>
    </w:p>
    <w:p>
      <w:pPr>
        <w:spacing w:after="60"/>
        <w:ind w:firstLine="567"/>
        <w:jc w:val="both"/>
      </w:pPr>
      <w:r>
        <w:rPr>
          <w:rFonts w:ascii="Arial" w:cs="Arial" w:eastAsia="Arial" w:hAnsi="Arial"/>
          <w:sz w:val="24"/>
          <w:szCs w:val="24"/>
        </w:rPr>
        <w:t xml:space="preserve">66. Лицензия, выданная уполномоченным органом, прекращает свое действие в случае:</w:t>
      </w:r>
    </w:p>
    <w:p>
      <w:pPr>
        <w:spacing w:after="60"/>
        <w:ind w:firstLine="567"/>
        <w:jc w:val="both"/>
      </w:pPr>
      <w:r>
        <w:rPr>
          <w:rFonts w:ascii="Arial" w:cs="Arial" w:eastAsia="Arial" w:hAnsi="Arial"/>
          <w:sz w:val="24"/>
          <w:szCs w:val="24"/>
        </w:rPr>
        <w:t xml:space="preserve">- ликвидации юридического лица;</w:t>
      </w:r>
    </w:p>
    <w:p>
      <w:pPr>
        <w:spacing w:after="60"/>
        <w:ind w:firstLine="567"/>
        <w:jc w:val="both"/>
      </w:pPr>
      <w:r>
        <w:rPr>
          <w:rFonts w:ascii="Arial" w:cs="Arial" w:eastAsia="Arial" w:hAnsi="Arial"/>
          <w:sz w:val="24"/>
          <w:szCs w:val="24"/>
        </w:rPr>
        <w:t xml:space="preserve">- отзыва лицензии у оператора торгов виртуальных активов (криптобиржи);</w:t>
      </w:r>
    </w:p>
    <w:p>
      <w:pPr>
        <w:spacing w:after="60"/>
        <w:ind w:firstLine="567"/>
        <w:jc w:val="both"/>
      </w:pPr>
      <w:r>
        <w:rPr>
          <w:rFonts w:ascii="Arial" w:cs="Arial" w:eastAsia="Arial" w:hAnsi="Arial"/>
          <w:sz w:val="24"/>
          <w:szCs w:val="24"/>
        </w:rPr>
        <w:t xml:space="preserve">- добровольного прекращения осуществления лицензируемого вида деятельности;</w:t>
      </w:r>
    </w:p>
    <w:p>
      <w:pPr>
        <w:spacing w:after="60"/>
        <w:ind w:firstLine="567"/>
        <w:jc w:val="both"/>
      </w:pPr>
      <w:r>
        <w:rPr>
          <w:rFonts w:ascii="Arial" w:cs="Arial" w:eastAsia="Arial" w:hAnsi="Arial"/>
          <w:sz w:val="24"/>
          <w:szCs w:val="24"/>
        </w:rPr>
        <w:t xml:space="preserve">-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 неосуществления деятельности в качестве поставщика услуг виртуальных активов более 12 месяцев с момента выдачи лицензии.</w:t>
      </w:r>
    </w:p>
    <w:p>
      <w:pPr>
        <w:spacing w:after="60"/>
        <w:ind w:firstLine="567"/>
        <w:jc w:val="both"/>
      </w:pPr>
      <w:r>
        <w:rPr>
          <w:rFonts w:ascii="Arial" w:cs="Arial" w:eastAsia="Arial" w:hAnsi="Arial"/>
          <w:sz w:val="24"/>
          <w:szCs w:val="24"/>
        </w:rPr>
        <w:t xml:space="preserve">67. В случае принятия решения о ликвидации/добровольном прекращении деятельности юридическое лицо должно в течение 15 рабочих дней со дня принятия решения предоставить заявление о прекращении деятельности и оригинал лицензии в уполномоченный орган с указанием причины и приложением копий соответствующих решений органа управления юридического лица.</w:t>
      </w:r>
    </w:p>
    <w:p>
      <w:pPr>
        <w:spacing w:after="60"/>
        <w:ind w:firstLine="567"/>
        <w:jc w:val="both"/>
      </w:pPr>
      <w:r>
        <w:rPr>
          <w:rFonts w:ascii="Arial" w:cs="Arial" w:eastAsia="Arial" w:hAnsi="Arial"/>
          <w:sz w:val="24"/>
          <w:szCs w:val="24"/>
        </w:rPr>
        <w:t xml:space="preserve">68. В случае отзыва лицензии оператор торгов виртуальных активов (криптобиржа) обязан:</w:t>
      </w:r>
    </w:p>
    <w:p>
      <w:pPr>
        <w:spacing w:after="60"/>
        <w:ind w:firstLine="567"/>
        <w:jc w:val="both"/>
      </w:pPr>
      <w:r>
        <w:rPr>
          <w:rFonts w:ascii="Arial" w:cs="Arial" w:eastAsia="Arial" w:hAnsi="Arial"/>
          <w:sz w:val="24"/>
          <w:szCs w:val="24"/>
        </w:rPr>
        <w:t xml:space="preserve">1) в установленные уполномоченным органом сроки завершить платежи перед участниками оператора торгов виртуальных активов (криптобиржи) и немедленно прекратить лицензируемый вид деятельности;</w:t>
      </w:r>
    </w:p>
    <w:p>
      <w:pPr>
        <w:spacing w:after="60"/>
        <w:ind w:firstLine="567"/>
        <w:jc w:val="both"/>
      </w:pPr>
      <w:r>
        <w:rPr>
          <w:rFonts w:ascii="Arial" w:cs="Arial" w:eastAsia="Arial" w:hAnsi="Arial"/>
          <w:sz w:val="24"/>
          <w:szCs w:val="24"/>
        </w:rPr>
        <w:t xml:space="preserve">2) в течение трех рабочих дней со дня получения уведомления об отзыве лицензии сдать лицензию в уполномоченный орган.</w:t>
      </w:r>
    </w:p>
    <w:p>
      <w:pPr>
        <w:spacing w:after="60"/>
        <w:ind w:firstLine="567"/>
        <w:jc w:val="both"/>
      </w:pPr>
      <w:r>
        <w:rPr>
          <w:rFonts w:ascii="Arial" w:cs="Arial" w:eastAsia="Arial" w:hAnsi="Arial"/>
          <w:sz w:val="24"/>
          <w:szCs w:val="24"/>
        </w:rPr>
        <w:t xml:space="preserve">Уполномоченный орган публикует информацию о прекращении действия лицензии в средствах массовой информации и на своем официальном сайте.</w:t>
      </w:r>
    </w:p>
    <w:p>
      <w:pPr>
        <w:spacing w:after="200" w:before="200"/>
        <w:ind w:firstLine="397"/>
        <w:jc w:val="center"/>
      </w:pPr>
      <w:r>
        <w:rPr>
          <w:rFonts w:ascii="Arial" w:cs="Arial" w:eastAsia="Arial" w:hAnsi="Arial"/>
          <w:b/>
          <w:bCs/>
          <w:sz w:val="24"/>
          <w:szCs w:val="24"/>
        </w:rPr>
        <w:t xml:space="preserve">14. Реестр операторов торгов виртуальных активов (криптобирж)</w:t>
      </w:r>
    </w:p>
    <w:p>
      <w:pPr>
        <w:spacing w:after="60"/>
        <w:ind w:firstLine="567"/>
        <w:jc w:val="both"/>
      </w:pPr>
      <w:r>
        <w:rPr>
          <w:rFonts w:ascii="Arial" w:cs="Arial" w:eastAsia="Arial" w:hAnsi="Arial"/>
          <w:sz w:val="24"/>
          <w:szCs w:val="24"/>
        </w:rPr>
        <w:t xml:space="preserve">69. Реестр операторов торгов виртуальных активов (криптобирж) является электронной базой данных, в которую вносится информация, необходимая для выполнения функций регулирования и надзора за деятельностью операторов торгов виртуальных активов (криптобирж) уполномоченным органом.</w:t>
      </w:r>
    </w:p>
    <w:p>
      <w:pPr>
        <w:spacing w:after="60"/>
        <w:ind w:firstLine="567"/>
        <w:jc w:val="both"/>
      </w:pPr>
      <w:r>
        <w:rPr>
          <w:rFonts w:ascii="Arial" w:cs="Arial" w:eastAsia="Arial" w:hAnsi="Arial"/>
          <w:sz w:val="24"/>
          <w:szCs w:val="24"/>
        </w:rPr>
        <w:t xml:space="preserve">70. Реестр операторов торгов виртуальных активов (криптобирж) подлежит обязательному размещению на официальном сайте уполномоченного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w:t>
      </w:r>
      <w:hyperlink w:history="1" r:id="rIdrbcswk77sctdcqm8ram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71. Реестр операторов торгов виртуальных активов (криптобирж) должен содержать следующие основные сведения:</w:t>
      </w:r>
    </w:p>
    <w:p>
      <w:pPr>
        <w:spacing w:after="60"/>
        <w:ind w:firstLine="567"/>
        <w:jc w:val="both"/>
      </w:pPr>
      <w:r>
        <w:rPr>
          <w:rFonts w:ascii="Arial" w:cs="Arial" w:eastAsia="Arial" w:hAnsi="Arial"/>
          <w:sz w:val="24"/>
          <w:szCs w:val="24"/>
        </w:rPr>
        <w:t xml:space="preserve">- полное наименование и адрес уполномоченного органа;</w:t>
      </w:r>
    </w:p>
    <w:p>
      <w:pPr>
        <w:spacing w:after="60"/>
        <w:ind w:firstLine="567"/>
        <w:jc w:val="both"/>
      </w:pPr>
      <w:r>
        <w:rPr>
          <w:rFonts w:ascii="Arial" w:cs="Arial" w:eastAsia="Arial" w:hAnsi="Arial"/>
          <w:sz w:val="24"/>
          <w:szCs w:val="24"/>
        </w:rPr>
        <w:t xml:space="preserve">- информация об операторе торгов виртуальных активов (криптобирже) (полное и сокращенное наименование, организационно-правовая форма, его местонахождение, юридический адрес, идентификационный номер налогоплательщика, сведения об органах его управления, контактные данные, данные веб-сайта);</w:t>
      </w:r>
    </w:p>
    <w:p>
      <w:pPr>
        <w:spacing w:after="60"/>
        <w:ind w:firstLine="567"/>
        <w:jc w:val="both"/>
      </w:pPr>
      <w:r>
        <w:rPr>
          <w:rFonts w:ascii="Arial" w:cs="Arial" w:eastAsia="Arial" w:hAnsi="Arial"/>
          <w:sz w:val="24"/>
          <w:szCs w:val="24"/>
        </w:rPr>
        <w:t xml:space="preserve">- дата регистрации/перерегистрации и регистрационный номер;</w:t>
      </w:r>
    </w:p>
    <w:p>
      <w:pPr>
        <w:spacing w:after="60"/>
        <w:ind w:firstLine="567"/>
        <w:jc w:val="both"/>
      </w:pPr>
      <w:r>
        <w:rPr>
          <w:rFonts w:ascii="Arial" w:cs="Arial" w:eastAsia="Arial" w:hAnsi="Arial"/>
          <w:sz w:val="24"/>
          <w:szCs w:val="24"/>
        </w:rPr>
        <w:t xml:space="preserve">- основание и дата исключения из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72. Регистрация операторов торгов виртуальных активов (криптобирж) в Реестре операторов торгов виртуальных активов (криптобирж) осуществляется в день принятия решения о выдаче лицензии.</w:t>
      </w:r>
    </w:p>
    <w:p>
      <w:pPr>
        <w:spacing w:after="60"/>
        <w:ind w:firstLine="567"/>
        <w:jc w:val="both"/>
      </w:pPr>
      <w:r>
        <w:rPr>
          <w:rFonts w:ascii="Arial" w:cs="Arial" w:eastAsia="Arial" w:hAnsi="Arial"/>
          <w:sz w:val="24"/>
          <w:szCs w:val="24"/>
        </w:rPr>
        <w:t xml:space="preserve">73. Операторы торгов виртуальных активов (криптобиржи)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торгов виртуальных активов (криптобирж) в течение 3 рабочих дней с даты поступления уведомления.</w:t>
      </w:r>
    </w:p>
    <w:p>
      <w:pPr>
        <w:spacing w:after="60"/>
        <w:ind w:firstLine="567"/>
        <w:jc w:val="both"/>
      </w:pPr>
      <w:r>
        <w:rPr>
          <w:rFonts w:ascii="Arial" w:cs="Arial" w:eastAsia="Arial" w:hAnsi="Arial"/>
          <w:sz w:val="24"/>
          <w:szCs w:val="24"/>
        </w:rPr>
        <w:t xml:space="preserve">74. Операторы торгов виртуальных активов (криптобиржи) исключаются из Реестра операторов торгов виртуальных активов (криптобирж) в случае аннулирования лицензии.</w:t>
      </w:r>
    </w:p>
    <w:p>
      <w:pPr>
        <w:spacing w:after="60"/>
        <w:ind w:firstLine="567"/>
        <w:jc w:val="both"/>
      </w:pPr>
      <w:r>
        <w:rPr>
          <w:rFonts w:ascii="Arial" w:cs="Arial" w:eastAsia="Arial" w:hAnsi="Arial"/>
          <w:sz w:val="24"/>
          <w:szCs w:val="24"/>
        </w:rPr>
        <w:t xml:space="preserve">75. Исключение оператора торгов виртуальных активов (криптобиржи) из Реестра операторов торгов виртуальных активов (криптобирж) производится в день принятия уполномоченным органом решения о прекращении действия лицензии.</w:t>
      </w:r>
    </w:p>
    <w:p>
      <w:pPr>
        <w:spacing w:after="60"/>
        <w:ind w:firstLine="567"/>
        <w:jc w:val="both"/>
      </w:pPr>
      <w:r>
        <w:rPr>
          <w:rFonts w:ascii="Arial" w:cs="Arial" w:eastAsia="Arial" w:hAnsi="Arial"/>
          <w:sz w:val="24"/>
          <w:szCs w:val="24"/>
        </w:rPr>
        <w:t xml:space="preserve">76. Решение о прекращении действия лицензии оформляется соответствующим актом уполномоченного органа с уведомлением об исключении из Реестра операторов торгов виртуальных активов (криптобирж) оператора торгов виртуальных активов (криптобиржи) в письменной форме.</w:t>
      </w:r>
    </w:p>
    <w:p>
      <w:pPr>
        <w:spacing w:after="60"/>
        <w:ind w:firstLine="567"/>
        <w:jc w:val="both"/>
      </w:pPr>
      <w:r>
        <w:rPr>
          <w:rFonts w:ascii="Arial" w:cs="Arial" w:eastAsia="Arial" w:hAnsi="Arial"/>
          <w:sz w:val="24"/>
          <w:szCs w:val="24"/>
        </w:rPr>
        <w:t xml:space="preserve">77. Решение уполномоченного органа о прекращении действия лицензии может быть обжаловано в порядке, предусмотренном </w:t>
      </w:r>
      <w:hyperlink w:history="1" r:id="rId83h9c02m5mawn5kxugpv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ind w:firstLine="397"/>
        <w:jc w:val="center"/>
      </w:pPr>
      <w:r>
        <w:rPr>
          <w:rFonts w:ascii="Arial" w:cs="Arial" w:eastAsia="Arial" w:hAnsi="Arial"/>
          <w:b/>
          <w:bCs/>
          <w:sz w:val="24"/>
          <w:szCs w:val="24"/>
        </w:rPr>
        <w:t xml:space="preserve">15. Требования к документам, предоставляемым в уполномоченный орган</w:t>
      </w:r>
    </w:p>
    <w:p>
      <w:pPr>
        <w:spacing w:after="60"/>
        <w:ind w:firstLine="567"/>
        <w:jc w:val="both"/>
      </w:pPr>
      <w:r>
        <w:rPr>
          <w:rFonts w:ascii="Arial" w:cs="Arial" w:eastAsia="Arial" w:hAnsi="Arial"/>
          <w:sz w:val="24"/>
          <w:szCs w:val="24"/>
        </w:rPr>
        <w:t xml:space="preserve">78. Все документы, предоставляемые в уполномоченный орган в соответствии с настоящим Положением и содержащие более одного листа, должны быть описаны полистно, прошиты, пронумерованы, подписаны и заверены печатью и подписью руководителя юридического лица.</w:t>
      </w:r>
    </w:p>
    <w:p>
      <w:pPr>
        <w:spacing w:after="60"/>
        <w:ind w:firstLine="567"/>
        <w:jc w:val="both"/>
      </w:pPr>
      <w:r>
        <w:rPr>
          <w:rFonts w:ascii="Arial" w:cs="Arial" w:eastAsia="Arial" w:hAnsi="Arial"/>
          <w:sz w:val="24"/>
          <w:szCs w:val="24"/>
        </w:rPr>
        <w:t xml:space="preserve">79. Копии документов, предоставляемые в уполномоченный орган в соответствии с настоящим Положением, должны быть заверены печатью и подписью руководителя юридического лица/иного лица на основании доверенности.</w:t>
      </w:r>
    </w:p>
    <w:p>
      <w:pPr>
        <w:spacing w:after="60"/>
        <w:ind w:firstLine="567"/>
        <w:jc w:val="both"/>
      </w:pPr>
      <w:r>
        <w:rPr>
          <w:rFonts w:ascii="Arial" w:cs="Arial" w:eastAsia="Arial" w:hAnsi="Arial"/>
          <w:sz w:val="24"/>
          <w:szCs w:val="24"/>
        </w:rPr>
        <w:t xml:space="preserve">80. Документы, предоставленные иностранными учредителями/акционерами, должны быть легализованы или апостилированы в порядке, установленном законодательством Кыргызской Республики. Документы, предоставленные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81. Вместе с предоставлением предусмотренных настоящим Положением документов оператор торгов виртуальных активов (криптобиржа)/акционер - физическое лицо должны предоставить согласие на сбор и обработку персональных данных в соответствии с </w:t>
      </w:r>
      <w:hyperlink w:history="1" r:id="rIdlqoufdjr0g2pusbaps_gx">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настоящему Положению в отношении лиц, чьи персональные данные предоставляются в уполномоченный орган. Непредставление указанного выше согласия является основанием для отказа в рассмотрении предоставленных документов, в том числе должностных лиц поставщика услуг виртуальных активов.</w:t>
      </w:r>
    </w:p>
    <w:p>
      <w:pPr>
        <w:spacing w:after="60"/>
        <w:ind w:firstLine="567"/>
        <w:jc w:val="both"/>
      </w:pPr>
      <w:r>
        <w:rPr>
          <w:rFonts w:ascii="Arial" w:cs="Arial" w:eastAsia="Arial" w:hAnsi="Arial"/>
          <w:sz w:val="24"/>
          <w:szCs w:val="24"/>
        </w:rPr>
        <w:t xml:space="preserve">82. В случае отзыва заявления и документов на получение лицензии либо при отказе в выдаче лицензии или отзыве ранее полученной лицензии в рамках настоящего Положения документы, предоставленные в уполномоченный орган, и их копии заявителю не возвращаются.</w:t>
      </w:r>
    </w:p>
    <w:p>
      <w:pPr>
        <w:spacing w:after="200" w:before="200"/>
        <w:ind w:firstLine="397"/>
        <w:jc w:val="center"/>
      </w:pPr>
      <w:r>
        <w:rPr>
          <w:rFonts w:ascii="Arial" w:cs="Arial" w:eastAsia="Arial" w:hAnsi="Arial"/>
          <w:b/>
          <w:bCs/>
          <w:sz w:val="24"/>
          <w:szCs w:val="24"/>
        </w:rPr>
        <w:t xml:space="preserve">16. Порядок допуска к торгам, проводимым оператором торгов виртуальных активов (криптобиржей), резидентов Кыргызской Республики</w:t>
      </w:r>
    </w:p>
    <w:p>
      <w:pPr>
        <w:spacing w:after="200" w:before="20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утратила силу в соответствии с </w:t>
      </w:r>
      <w:hyperlink w:history="1" r:id="rIdjw-1uyfh3lweb4bj00nk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сентября 2025 года № 625)</w:t>
      </w:r>
    </w:p>
    <w:p>
      <w:pPr>
        <w:spacing w:after="6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17. Учет и отчетность оператора торгов виртуальных активов (криптобиржи)</w:t>
      </w:r>
    </w:p>
    <w:p>
      <w:pPr>
        <w:spacing w:after="60"/>
        <w:ind w:firstLine="567"/>
        <w:jc w:val="both"/>
      </w:pPr>
      <w:r>
        <w:rPr>
          <w:rFonts w:ascii="Arial" w:cs="Arial" w:eastAsia="Arial" w:hAnsi="Arial"/>
          <w:sz w:val="24"/>
          <w:szCs w:val="24"/>
        </w:rPr>
        <w:t xml:space="preserve">90. Оператор торгов виртуальных активов (криптобиржа) обязан ежеквартально</w:t>
      </w:r>
      <w:r>
        <w:rPr>
          <w:rFonts w:ascii="Arial" w:cs="Arial" w:eastAsia="Arial" w:hAnsi="Arial"/>
          <w:sz w:val="24"/>
          <w:szCs w:val="24"/>
        </w:rPr>
        <w:t xml:space="preserve">, не позднее 10 рабочих дней после даты окончания отчетного квартала</w:t>
      </w:r>
      <w:r>
        <w:rPr>
          <w:rFonts w:ascii="Arial" w:cs="Arial" w:eastAsia="Arial" w:hAnsi="Arial"/>
          <w:sz w:val="24"/>
          <w:szCs w:val="24"/>
        </w:rPr>
        <w:t xml:space="preserve"> представлять в уполномоченный государственный орган финансовую отчетность, составленную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Полный комплект финансовой отчетности включает:</w:t>
      </w:r>
    </w:p>
    <w:p>
      <w:pPr>
        <w:spacing w:after="60"/>
        <w:ind w:firstLine="567"/>
        <w:jc w:val="both"/>
      </w:pPr>
      <w:r>
        <w:rPr>
          <w:rFonts w:ascii="Arial" w:cs="Arial" w:eastAsia="Arial" w:hAnsi="Arial"/>
          <w:sz w:val="24"/>
          <w:szCs w:val="24"/>
        </w:rPr>
        <w:t xml:space="preserve">- отчет о финансовом положении на дату окончания периода;</w:t>
      </w:r>
    </w:p>
    <w:p>
      <w:pPr>
        <w:spacing w:after="60"/>
        <w:ind w:firstLine="567"/>
        <w:jc w:val="both"/>
      </w:pPr>
      <w:r>
        <w:rPr>
          <w:rFonts w:ascii="Arial" w:cs="Arial" w:eastAsia="Arial" w:hAnsi="Arial"/>
          <w:sz w:val="24"/>
          <w:szCs w:val="24"/>
        </w:rPr>
        <w:t xml:space="preserve">- отчет о прибылях, убытках и прочих компонентах совокупного финансового результата за период;</w:t>
      </w:r>
    </w:p>
    <w:p>
      <w:pPr>
        <w:spacing w:after="60"/>
        <w:ind w:firstLine="567"/>
        <w:jc w:val="both"/>
      </w:pPr>
      <w:r>
        <w:rPr>
          <w:rFonts w:ascii="Arial" w:cs="Arial" w:eastAsia="Arial" w:hAnsi="Arial"/>
          <w:sz w:val="24"/>
          <w:szCs w:val="24"/>
        </w:rPr>
        <w:t xml:space="preserve">- отчет об изменениях в собственном капитале за период;</w:t>
      </w:r>
    </w:p>
    <w:p>
      <w:pPr>
        <w:spacing w:after="60"/>
        <w:ind w:firstLine="567"/>
        <w:jc w:val="both"/>
      </w:pPr>
      <w:r>
        <w:rPr>
          <w:rFonts w:ascii="Arial" w:cs="Arial" w:eastAsia="Arial" w:hAnsi="Arial"/>
          <w:sz w:val="24"/>
          <w:szCs w:val="24"/>
        </w:rPr>
        <w:t xml:space="preserve">- отчет о денежных потоках за период;</w:t>
      </w:r>
    </w:p>
    <w:p>
      <w:pPr>
        <w:spacing w:after="60"/>
        <w:ind w:firstLine="567"/>
        <w:jc w:val="both"/>
      </w:pPr>
      <w:r>
        <w:rPr>
          <w:rFonts w:ascii="Arial" w:cs="Arial" w:eastAsia="Arial" w:hAnsi="Arial"/>
          <w:sz w:val="24"/>
          <w:szCs w:val="24"/>
        </w:rPr>
        <w:t xml:space="preserve">- примечания, состоящие из основных положений учетной политики и прочей пояснительной информации.</w:t>
      </w:r>
    </w:p>
    <w:p>
      <w:pPr>
        <w:spacing w:after="120"/>
        <w:ind w:firstLine="567"/>
        <w:jc w:val="both"/>
      </w:pPr>
      <w:r>
        <w:rPr>
          <w:rFonts w:ascii="Arial" w:cs="Arial" w:eastAsia="Arial" w:hAnsi="Arial"/>
          <w:i/>
          <w:iCs/>
          <w:sz w:val="24"/>
          <w:szCs w:val="24"/>
        </w:rPr>
        <w:t xml:space="preserve">(В редакции </w:t>
      </w:r>
      <w:hyperlink w:history="1" r:id="rIddo-bbci2wnfpvftoqmag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90</w:t>
      </w:r>
      <w:r>
        <w:rPr>
          <w:rFonts w:ascii="Arial" w:cs="Arial" w:eastAsia="Arial" w:hAnsi="Arial"/>
          <w:sz w:val="20"/>
          <w:szCs w:val="20"/>
        </w:rPr>
        <w:t xml:space="preserve">1</w:t>
      </w:r>
      <w:r>
        <w:rPr>
          <w:rFonts w:ascii="Arial" w:cs="Arial" w:eastAsia="Arial" w:hAnsi="Arial"/>
          <w:sz w:val="24"/>
          <w:szCs w:val="24"/>
        </w:rPr>
        <w:t xml:space="preserve">. Деятельность оператора торгов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567"/>
        <w:jc w:val="both"/>
      </w:pPr>
      <w:r>
        <w:rPr>
          <w:rFonts w:ascii="Arial" w:cs="Arial" w:eastAsia="Arial" w:hAnsi="Arial"/>
          <w:sz w:val="24"/>
          <w:szCs w:val="24"/>
        </w:rPr>
        <w:t xml:space="preserve">Внешним аудитором оператора торгов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567"/>
        <w:jc w:val="both"/>
      </w:pPr>
      <w:r>
        <w:rPr>
          <w:rFonts w:ascii="Arial" w:cs="Arial" w:eastAsia="Arial" w:hAnsi="Arial"/>
          <w:sz w:val="24"/>
          <w:szCs w:val="24"/>
        </w:rPr>
        <w:t xml:space="preserve">По завершении финансового года оператор торгов виртуальных активов обязан:</w:t>
      </w:r>
    </w:p>
    <w:p>
      <w:pPr>
        <w:spacing w:after="120"/>
        <w:ind w:firstLine="567"/>
        <w:jc w:val="both"/>
      </w:pPr>
      <w:r>
        <w:rPr>
          <w:rFonts w:ascii="Arial" w:cs="Arial" w:eastAsia="Arial" w:hAnsi="Arial"/>
          <w:sz w:val="24"/>
          <w:szCs w:val="24"/>
        </w:rPr>
        <w:t xml:space="preserve">– обеспечить проведение внешнего аудита оператора торгов виртуальных активов в срок до 90 (девяносто) дней с начала нового финансового года;</w:t>
      </w:r>
    </w:p>
    <w:p>
      <w:pPr>
        <w:spacing w:after="120"/>
        <w:ind w:firstLine="56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торгов виртуальных активов в срок не позднее 105 (сто пять) дней с начала нового финансового года.</w:t>
      </w:r>
    </w:p>
    <w:p>
      <w:pPr>
        <w:spacing w:after="120"/>
        <w:ind w:firstLine="567"/>
        <w:jc w:val="both"/>
      </w:pPr>
      <w:r>
        <w:rPr>
          <w:rFonts w:ascii="Arial" w:cs="Arial" w:eastAsia="Arial" w:hAnsi="Arial"/>
          <w:i/>
          <w:iCs/>
          <w:sz w:val="24"/>
          <w:szCs w:val="24"/>
        </w:rPr>
        <w:t xml:space="preserve">(В редакции </w:t>
      </w:r>
      <w:hyperlink w:history="1" r:id="rIdukytutuwfqfan3qd8ml1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Оператор торгов виртуальных активов (криптобиржа) обязан представлять в уполномоченный государственный орган оперативную отчетность, включающую сведения о случаях:</w:t>
      </w:r>
    </w:p>
    <w:p>
      <w:pPr>
        <w:spacing w:after="60"/>
        <w:ind w:firstLine="567"/>
        <w:jc w:val="both"/>
      </w:pPr>
      <w:r>
        <w:rPr>
          <w:rFonts w:ascii="Arial" w:cs="Arial" w:eastAsia="Arial" w:hAnsi="Arial"/>
          <w:sz w:val="24"/>
          <w:szCs w:val="24"/>
        </w:rPr>
        <w:t xml:space="preserve">- выявления нарушений участником торгов законодательства Кыргызской Республики в сфере виртуальных активов.</w:t>
      </w:r>
    </w:p>
    <w:p>
      <w:pPr>
        <w:spacing w:after="60"/>
        <w:ind w:firstLine="567"/>
        <w:jc w:val="both"/>
      </w:pPr>
      <w:r>
        <w:rPr>
          <w:rFonts w:ascii="Arial" w:cs="Arial" w:eastAsia="Arial" w:hAnsi="Arial"/>
          <w:sz w:val="24"/>
          <w:szCs w:val="24"/>
        </w:rPr>
        <w:t xml:space="preserve">В сведениях обо всех выявленных нарушениях участника торгов должны быть изложены факты и обстоятельства нарушения с обязательным приложением материалов, касающихся выявленного нарушения. Указанные сведения, заверенные подписью уполномоченного лица оператора торгов виртуальных активов (криптобиржи), должны быть направлены в уполномоченный государственный орган в электронной форме в течение 1 рабочего дня после обнаружения факта нарушения;</w:t>
      </w:r>
    </w:p>
    <w:p>
      <w:pPr>
        <w:spacing w:after="60"/>
        <w:ind w:firstLine="567"/>
        <w:jc w:val="both"/>
      </w:pPr>
      <w:r>
        <w:rPr>
          <w:rFonts w:ascii="Arial" w:cs="Arial" w:eastAsia="Arial" w:hAnsi="Arial"/>
          <w:sz w:val="24"/>
          <w:szCs w:val="24"/>
        </w:rPr>
        <w:t xml:space="preserve">- сбоев в торговой системе оператора торгов виртуальных активов (криптобиржи), заверенные подписью уполномоченного лица оператора торгов виртуальных активов (криптобиржи), должны быть направлены в уполномоченный орган в электронной форме в течение 6 часов после факта сбоя.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u6ag62sljlchhyuucxxm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название, юридический адрес, фактический адрес,</w:t>
      </w:r>
    </w:p>
    <w:p>
      <w:pPr>
        <w:spacing w:after="60"/>
        <w:ind w:firstLine="567"/>
        <w:jc w:val="both"/>
      </w:pPr>
      <w:r>
        <w:rPr>
          <w:rFonts w:ascii="Arial" w:cs="Arial" w:eastAsia="Arial" w:hAnsi="Arial"/>
          <w:sz w:val="24"/>
          <w:szCs w:val="24"/>
        </w:rPr>
        <w:t xml:space="preserve">номер мобильного/стационарного телефона)</w:t>
      </w:r>
    </w:p>
    <w:p>
      <w:pPr>
        <w:spacing w:after="60"/>
        <w:ind w:firstLine="567"/>
        <w:jc w:val="both"/>
      </w:pPr>
      <w:r>
        <w:rPr>
          <w:rFonts w:ascii="Arial" w:cs="Arial" w:eastAsia="Arial" w:hAnsi="Arial"/>
          <w:sz w:val="24"/>
          <w:szCs w:val="24"/>
        </w:rPr>
        <w:t xml:space="preserve">лицензию на ведение деятельности поставщика услуг виртуальных активов,</w:t>
      </w:r>
    </w:p>
    <w:p>
      <w:pPr>
        <w:spacing w:after="60"/>
        <w:ind w:firstLine="567"/>
        <w:jc w:val="both"/>
      </w:pPr>
      <w:r>
        <w:rPr>
          <w:rFonts w:ascii="Arial" w:cs="Arial" w:eastAsia="Arial" w:hAnsi="Arial"/>
          <w:sz w:val="24"/>
          <w:szCs w:val="24"/>
        </w:rPr>
        <w:t xml:space="preserve">осуществляемой оператором торгов виртуальных активов (криптобиржей).</w:t>
      </w:r>
    </w:p>
    <w:p>
      <w:pPr>
        <w:spacing w:after="60"/>
        <w:ind w:firstLine="567"/>
        <w:jc w:val="both"/>
      </w:pPr>
      <w:r>
        <w:rPr>
          <w:rFonts w:ascii="Arial" w:cs="Arial" w:eastAsia="Arial" w:hAnsi="Arial"/>
          <w:sz w:val="24"/>
          <w:szCs w:val="24"/>
        </w:rPr>
        <w:t xml:space="preserve">Заполняя настоящее заявление, я, являюсь заявителем, подтверждаю, что ознакомлен с</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в области оборота виртуальных</w:t>
      </w:r>
    </w:p>
    <w:p>
      <w:pPr>
        <w:spacing w:after="60"/>
        <w:ind w:firstLine="567"/>
        <w:jc w:val="both"/>
      </w:pPr>
      <w:r>
        <w:rPr>
          <w:rFonts w:ascii="Arial" w:cs="Arial" w:eastAsia="Arial" w:hAnsi="Arial"/>
          <w:sz w:val="24"/>
          <w:szCs w:val="24"/>
        </w:rPr>
        <w:t xml:space="preserve">активов и прилагаю все сведения и документы, требуемые для вышеотмеченной</w:t>
      </w:r>
    </w:p>
    <w:p>
      <w:pPr>
        <w:spacing w:after="60"/>
        <w:ind w:firstLine="567"/>
        <w:jc w:val="both"/>
      </w:pPr>
      <w:r>
        <w:rPr>
          <w:rFonts w:ascii="Arial" w:cs="Arial" w:eastAsia="Arial" w:hAnsi="Arial"/>
          <w:sz w:val="24"/>
          <w:szCs w:val="24"/>
        </w:rPr>
        <w:t xml:space="preserve">деятельности, а именно:</w:t>
      </w:r>
    </w:p>
    <w:p>
      <w:pPr>
        <w:spacing w:after="60"/>
        <w:ind w:firstLine="567"/>
        <w:jc w:val="both"/>
      </w:pPr>
      <w:r>
        <w:rPr>
          <w:rFonts w:ascii="Arial" w:cs="Arial" w:eastAsia="Arial" w:hAnsi="Arial"/>
          <w:sz w:val="24"/>
          <w:szCs w:val="24"/>
        </w:rPr>
        <w:t xml:space="preserve">1. Сведения об акционерах/учредителях/участниках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2. Состав исполнительного органа управления (ФИО руководителя и главного бухгалтера</w:t>
      </w:r>
    </w:p>
    <w:p>
      <w:pPr>
        <w:spacing w:after="60"/>
        <w:ind w:firstLine="567"/>
        <w:jc w:val="both"/>
      </w:pPr>
      <w:r>
        <w:rPr>
          <w:rFonts w:ascii="Arial" w:cs="Arial" w:eastAsia="Arial" w:hAnsi="Arial"/>
          <w:sz w:val="24"/>
          <w:szCs w:val="24"/>
        </w:rPr>
        <w:t xml:space="preserve">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Приложение к заявлению на: _________ 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и печать заявителя</w:t>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xaoqw9thapokqra4aaz5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ind w:firstLine="397"/>
        <w:jc w:val="center"/>
      </w:pPr>
      <w:r>
        <w:rPr>
          <w:rFonts w:ascii="Arial" w:cs="Arial" w:eastAsia="Arial" w:hAnsi="Arial"/>
          <w:sz w:val="24"/>
          <w:szCs w:val="24"/>
        </w:rPr>
        <w:t xml:space="preserve">Анкета </w:t>
      </w:r>
    </w:p>
    <w:p>
      <w:pPr>
        <w:spacing w:after="120"/>
        <w:ind w:firstLine="397"/>
        <w:jc w:val="center"/>
      </w:pPr>
      <w:r>
        <w:rPr>
          <w:rFonts w:ascii="Arial" w:cs="Arial" w:eastAsia="Arial" w:hAnsi="Arial"/>
          <w:sz w:val="24"/>
          <w:szCs w:val="24"/>
        </w:rPr>
        <w:t xml:space="preserve">акционера/учредителя, бенефициарного владельца и должностного лица оператора торгов </w:t>
      </w:r>
    </w:p>
    <w:p>
      <w:pPr>
        <w:spacing w:after="120"/>
        <w:ind w:firstLine="397"/>
        <w:jc w:val="center"/>
      </w:pPr>
      <w:r>
        <w:rPr>
          <w:rFonts w:ascii="Arial" w:cs="Arial" w:eastAsia="Arial" w:hAnsi="Arial"/>
          <w:sz w:val="24"/>
          <w:szCs w:val="24"/>
        </w:rPr>
        <w:t xml:space="preserve">виртуальных активов (криптобиржи)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(заполняется физическим лицом)</w:t>
      </w:r>
    </w:p>
    <w:p>
      <w:pPr>
        <w:spacing w:after="120"/>
        <w:ind w:firstLine="39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mab8rv7tsnchvdnmrab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3265"/>
        <w:gridCol w:w="3265"/>
        <w:gridCol w:w="3265"/>
      </w:tblGrid>
      <w:tr>
        <w:tc>
          <w:tcPr>
            <w:tcW w:type="dxa" w:w="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меняли фамилию: (предыдущая фамилия)</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Когда:</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какой причине:</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6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рождения:</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Серия:</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Кем выдан:</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Гражданство: </w:t>
            </w:r>
            <w:r>
              <w:rPr>
                <w:rFonts w:ascii="Arial" w:cs="Arial" w:eastAsia="Arial" w:hAnsi="Arial"/>
                <w:sz w:val="24"/>
                <w:szCs w:val="24"/>
              </w:rPr>
              <w:t xml:space="preserve">__________________________________________________________________</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9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место проживания: __________________________________________________</w:t>
            </w:r>
          </w:p>
          <w:p>
            <w:pPr>
              <w:jc w:val="both"/>
            </w:pPr>
            <w:r>
              <w:rPr>
                <w:rFonts w:ascii="Arial" w:cs="Arial" w:eastAsia="Arial" w:hAnsi="Arial"/>
                <w:sz w:val="24"/>
                <w:szCs w:val="24"/>
              </w:rPr>
              <w:t xml:space="preserve">моб. тел.: _____________________________________________________________________</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Основное место работы:</w:t>
            </w:r>
          </w:p>
        </w:tc>
        <w:tc>
          <w:tcPr>
            <w:tcW w:type="dxa" w:w="6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занимаемая должность:</w:t>
            </w:r>
          </w:p>
        </w:tc>
      </w:tr>
    </w:tbl>
    <w:p>
      <w:pPr>
        <w:spacing w:after="60" w:before="120"/>
        <w:ind w:firstLine="567"/>
        <w:jc w:val="both"/>
      </w:pPr>
      <w:r>
        <w:rPr>
          <w:rFonts w:ascii="Arial" w:cs="Arial" w:eastAsia="Arial" w:hAnsi="Arial"/>
          <w:sz w:val="24"/>
          <w:szCs w:val="24"/>
        </w:rPr>
        <w:t xml:space="preserve">8.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_____________________________________.</w:t>
      </w:r>
    </w:p>
    <w:p>
      <w:pPr>
        <w:spacing w:after="60"/>
        <w:ind w:firstLine="567"/>
        <w:jc w:val="both"/>
      </w:pPr>
      <w:r>
        <w:rPr>
          <w:rFonts w:ascii="Arial" w:cs="Arial" w:eastAsia="Arial" w:hAnsi="Arial"/>
          <w:sz w:val="24"/>
          <w:szCs w:val="24"/>
        </w:rPr>
        <w:t xml:space="preserve">9. Укажите финансовые компании, признанные в принудительном порядке банкротом или находящиеся в процессе принудительной ликвидации, с которыми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за последние 3 года.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за последние 3 года как должностного лица или значительного участника в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10. Семейное положение</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супруг(а), совершеннолетние дети):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1509"/>
        <w:gridCol w:w="1301"/>
        <w:gridCol w:w="1482"/>
        <w:gridCol w:w="1384"/>
        <w:gridCol w:w="3984"/>
      </w:tblGrid>
      <w:tr>
        <w:tc>
          <w:tcPr>
            <w:tcW w:type="dxa" w:w="5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1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c>
          <w:tcPr>
            <w:tcW w:type="dxa" w:w="3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Привлекались ли близкие родственники к уголовной ответственности: да/нет. Если да, то причины</w:t>
            </w:r>
          </w:p>
        </w:tc>
      </w:tr>
      <w:tr>
        <w:tc>
          <w:tcPr>
            <w:tcW w:type="dxa" w:w="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При наличии просроченной задолженности (кредиты) перед финансово-кредитными организациями или небанковскими финансово-кредитными организациями - перечислите их:</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12.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3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3"/>
        <w:gridCol w:w="1873"/>
        <w:gridCol w:w="2005"/>
        <w:gridCol w:w="1564"/>
        <w:gridCol w:w="2443"/>
      </w:tblGrid>
      <w:tr>
        <w:tc>
          <w:tcPr>
            <w:tcW w:type="dxa" w:w="2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2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5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2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r>
      <w:tr>
        <w:tc>
          <w:tcPr>
            <w:tcW w:type="dxa" w:w="22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Представьте любую другую информацию, которую Вы считаете важной для рассмотрения заявки на получение лицензий поставщика услуг виртуальных активов.</w:t>
      </w:r>
    </w:p>
    <w:p>
      <w:pPr>
        <w:spacing w:after="60"/>
        <w:ind w:firstLine="567"/>
        <w:jc w:val="both"/>
      </w:pPr>
      <w:r>
        <w:rPr>
          <w:rFonts w:ascii="Arial" w:cs="Arial" w:eastAsia="Arial" w:hAnsi="Arial"/>
          <w:sz w:val="24"/>
          <w:szCs w:val="24"/>
        </w:rPr>
        <w:t xml:space="preserve">14. Я,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 подпись     "___" 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pnptyuqiaxktrdsaqpqtg">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ind w:firstLine="397"/>
        <w:jc w:val="center"/>
      </w:pPr>
      <w:r>
        <w:rPr>
          <w:rFonts w:ascii="Arial" w:cs="Arial" w:eastAsia="Arial" w:hAnsi="Arial"/>
          <w:sz w:val="24"/>
          <w:szCs w:val="24"/>
        </w:rPr>
        <w:t xml:space="preserve">Анкета акционера/учредителя, бенефициарного владельца оператора торгов </w:t>
      </w:r>
    </w:p>
    <w:p>
      <w:pPr>
        <w:spacing w:after="120"/>
        <w:ind w:firstLine="397"/>
        <w:jc w:val="center"/>
      </w:pPr>
      <w:r>
        <w:rPr>
          <w:rFonts w:ascii="Arial" w:cs="Arial" w:eastAsia="Arial" w:hAnsi="Arial"/>
          <w:sz w:val="24"/>
          <w:szCs w:val="24"/>
        </w:rPr>
        <w:t xml:space="preserve">виртуальных активов (криптобиржи)</w:t>
      </w:r>
    </w:p>
    <w:p>
      <w:pPr>
        <w:spacing w:after="12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(заполняется юридическим лицом)</w:t>
      </w:r>
    </w:p>
    <w:p>
      <w:pPr>
        <w:spacing w:after="60"/>
        <w:ind w:firstLine="39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1iwquyye6f4tuwkbzmh_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Наименование юридического лица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полное и сокращенное наименование юридического лица)</w:t>
      </w:r>
    </w:p>
    <w:p>
      <w:pPr>
        <w:spacing w:after="60"/>
        <w:ind w:firstLine="567"/>
        <w:jc w:val="both"/>
      </w:pPr>
      <w:r>
        <w:rPr>
          <w:rFonts w:ascii="Arial" w:cs="Arial" w:eastAsia="Arial" w:hAnsi="Arial"/>
          <w:sz w:val="24"/>
          <w:szCs w:val="24"/>
        </w:rPr>
        <w:t xml:space="preserve">2. 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3. Дата создания _______________________________________________________________</w:t>
      </w:r>
    </w:p>
    <w:p>
      <w:pPr>
        <w:spacing w:after="60"/>
        <w:ind w:firstLine="567"/>
        <w:jc w:val="both"/>
      </w:pPr>
      <w:r>
        <w:rPr>
          <w:rFonts w:ascii="Arial" w:cs="Arial" w:eastAsia="Arial" w:hAnsi="Arial"/>
          <w:sz w:val="24"/>
          <w:szCs w:val="24"/>
        </w:rPr>
        <w:t xml:space="preserve">4. ИНН ________________________________________________________________________</w:t>
      </w:r>
    </w:p>
    <w:p>
      <w:pPr>
        <w:spacing w:after="60"/>
        <w:ind w:firstLine="567"/>
        <w:jc w:val="both"/>
      </w:pPr>
      <w:r>
        <w:rPr>
          <w:rFonts w:ascii="Arial" w:cs="Arial" w:eastAsia="Arial" w:hAnsi="Arial"/>
          <w:sz w:val="24"/>
          <w:szCs w:val="24"/>
        </w:rPr>
        <w:t xml:space="preserve">5. Дата регистрации в уполномоченном органе по регистрации юридических лиц 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 свидетельства о государственной регистрации/перерегистрации)</w:t>
      </w:r>
    </w:p>
    <w:p>
      <w:pPr>
        <w:spacing w:after="60"/>
        <w:ind w:firstLine="567"/>
        <w:jc w:val="both"/>
      </w:pPr>
      <w:r>
        <w:rPr>
          <w:rFonts w:ascii="Arial" w:cs="Arial" w:eastAsia="Arial" w:hAnsi="Arial"/>
          <w:sz w:val="24"/>
          <w:szCs w:val="24"/>
        </w:rPr>
        <w:t xml:space="preserve">6. В каких банках Кыргызской Республики открыты счета юридического лица, связанные с</w:t>
      </w:r>
    </w:p>
    <w:p>
      <w:pPr>
        <w:spacing w:after="60"/>
        <w:ind w:firstLine="567"/>
        <w:jc w:val="both"/>
      </w:pPr>
      <w:r>
        <w:rPr>
          <w:rFonts w:ascii="Arial" w:cs="Arial" w:eastAsia="Arial" w:hAnsi="Arial"/>
          <w:sz w:val="24"/>
          <w:szCs w:val="24"/>
        </w:rPr>
        <w:t xml:space="preserve">данной деятельностью:</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7. Другие виды деятельности, осуществляемые юридическим лицом:</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8. Укажите, вовлечено ли юридическое лицо в судебные споры с кем-либо по финансовой</w:t>
      </w:r>
    </w:p>
    <w:p>
      <w:pPr>
        <w:spacing w:after="60"/>
        <w:ind w:firstLine="567"/>
        <w:jc w:val="both"/>
      </w:pPr>
      <w:r>
        <w:rPr>
          <w:rFonts w:ascii="Arial" w:cs="Arial" w:eastAsia="Arial" w:hAnsi="Arial"/>
          <w:sz w:val="24"/>
          <w:szCs w:val="24"/>
        </w:rPr>
        <w:t xml:space="preserve">деятельности, если да - укажите подробно о деталях судебного спора (истец, ответчик,</w:t>
      </w:r>
    </w:p>
    <w:p>
      <w:pPr>
        <w:spacing w:after="60"/>
        <w:ind w:firstLine="567"/>
        <w:jc w:val="both"/>
      </w:pPr>
      <w:r>
        <w:rPr>
          <w:rFonts w:ascii="Arial" w:cs="Arial" w:eastAsia="Arial" w:hAnsi="Arial"/>
          <w:sz w:val="24"/>
          <w:szCs w:val="24"/>
        </w:rPr>
        <w:t xml:space="preserve">предмет спора, в какой судебной инстанции рассматривается судебное дело, на каком</w:t>
      </w:r>
    </w:p>
    <w:p>
      <w:pPr>
        <w:spacing w:after="60"/>
        <w:ind w:firstLine="567"/>
        <w:jc w:val="both"/>
      </w:pPr>
      <w:r>
        <w:rPr>
          <w:rFonts w:ascii="Arial" w:cs="Arial" w:eastAsia="Arial" w:hAnsi="Arial"/>
          <w:sz w:val="24"/>
          <w:szCs w:val="24"/>
        </w:rPr>
        <w:t xml:space="preserve">этапе рассмотрения находится дело) за последние три года.</w:t>
      </w:r>
    </w:p>
    <w:p>
      <w:pPr>
        <w:spacing w:after="60"/>
        <w:ind w:firstLine="567"/>
        <w:jc w:val="both"/>
      </w:pPr>
      <w:r>
        <w:rPr>
          <w:rFonts w:ascii="Arial" w:cs="Arial" w:eastAsia="Arial" w:hAnsi="Arial"/>
          <w:sz w:val="24"/>
          <w:szCs w:val="24"/>
        </w:rPr>
        <w:t xml:space="preserve">9.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uqv15dlnoacrbqf-k21q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СОГЛАСИЕ
 субъекта персональных данных на сбор и обработку его персональных данных</w:t>
      </w:r>
    </w:p>
    <w:p>
      <w:pPr>
        <w:spacing w:after="60"/>
        <w:ind w:firstLine="567"/>
        <w:jc w:val="both"/>
      </w:pPr>
      <w:r>
        <w:rPr>
          <w:rFonts w:ascii="Arial" w:cs="Arial" w:eastAsia="Arial" w:hAnsi="Arial"/>
          <w:sz w:val="24"/>
          <w:szCs w:val="24"/>
        </w:rPr>
        <w:t xml:space="preserve">Населенный пункт, дата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w:t>
      </w:r>
    </w:p>
    <w:p>
      <w:pPr>
        <w:spacing w:after="60"/>
        <w:ind w:firstLine="567"/>
        <w:jc w:val="both"/>
      </w:pPr>
      <w:r>
        <w:rPr>
          <w:rFonts w:ascii="Arial" w:cs="Arial" w:eastAsia="Arial" w:hAnsi="Arial"/>
          <w:sz w:val="24"/>
          <w:szCs w:val="24"/>
        </w:rPr>
        <w:t xml:space="preserve">(вид документа)</w:t>
      </w:r>
    </w:p>
    <w:p>
      <w:pPr>
        <w:spacing w:after="60"/>
        <w:ind w:firstLine="567"/>
        <w:jc w:val="both"/>
      </w:pPr>
      <w:r>
        <w:rPr>
          <w:rFonts w:ascii="Arial" w:cs="Arial" w:eastAsia="Arial" w:hAnsi="Arial"/>
          <w:sz w:val="24"/>
          <w:szCs w:val="24"/>
        </w:rPr>
        <w:t xml:space="preserve">серия _____________________________ № ________________________________________</w:t>
      </w:r>
    </w:p>
    <w:p>
      <w:pPr>
        <w:spacing w:after="60"/>
        <w:ind w:firstLine="567"/>
        <w:jc w:val="both"/>
      </w:pPr>
      <w:r>
        <w:rPr>
          <w:rFonts w:ascii="Arial" w:cs="Arial" w:eastAsia="Arial" w:hAnsi="Arial"/>
          <w:sz w:val="24"/>
          <w:szCs w:val="24"/>
        </w:rPr>
        <w:t xml:space="preserve">выдан 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(кем выдан)</w:t>
      </w:r>
    </w:p>
    <w:p>
      <w:pPr>
        <w:spacing w:after="60"/>
        <w:ind w:firstLine="567"/>
        <w:jc w:val="both"/>
      </w:pPr>
      <w:r>
        <w:rPr>
          <w:rFonts w:ascii="Arial" w:cs="Arial" w:eastAsia="Arial" w:hAnsi="Arial"/>
          <w:sz w:val="24"/>
          <w:szCs w:val="24"/>
        </w:rPr>
        <w:t xml:space="preserve">(для доверенных лиц)</w:t>
      </w:r>
    </w:p>
    <w:p>
      <w:pPr>
        <w:spacing w:after="60"/>
        <w:ind w:firstLine="567"/>
        <w:jc w:val="both"/>
      </w:pPr>
      <w:r>
        <w:rPr>
          <w:rFonts w:ascii="Arial" w:cs="Arial" w:eastAsia="Arial" w:hAnsi="Arial"/>
          <w:sz w:val="24"/>
          <w:szCs w:val="24"/>
        </w:rPr>
        <w:t xml:space="preserve">действующий от имени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проживающего по адресу: 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серия _____________________________ № ________________________________________</w:t>
      </w:r>
    </w:p>
    <w:p>
      <w:pPr>
        <w:spacing w:after="60"/>
        <w:ind w:firstLine="567"/>
        <w:jc w:val="both"/>
      </w:pPr>
      <w:r>
        <w:rPr>
          <w:rFonts w:ascii="Arial" w:cs="Arial" w:eastAsia="Arial" w:hAnsi="Arial"/>
          <w:sz w:val="24"/>
          <w:szCs w:val="24"/>
        </w:rPr>
        <w:t xml:space="preserve">выдан 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(кем выдан)</w:t>
      </w:r>
    </w:p>
    <w:p>
      <w:pPr>
        <w:spacing w:after="60"/>
        <w:ind w:firstLine="567"/>
        <w:jc w:val="both"/>
      </w:pPr>
      <w:r>
        <w:rPr>
          <w:rFonts w:ascii="Arial" w:cs="Arial" w:eastAsia="Arial" w:hAnsi="Arial"/>
          <w:sz w:val="24"/>
          <w:szCs w:val="24"/>
        </w:rPr>
        <w:t xml:space="preserve">на основании __________________________________________________________________</w:t>
      </w:r>
    </w:p>
    <w:p>
      <w:pPr>
        <w:spacing w:after="60"/>
        <w:ind w:firstLine="567"/>
        <w:jc w:val="both"/>
      </w:pPr>
      <w:r>
        <w:rPr>
          <w:rFonts w:ascii="Arial" w:cs="Arial" w:eastAsia="Arial" w:hAnsi="Arial"/>
          <w:sz w:val="24"/>
          <w:szCs w:val="24"/>
        </w:rPr>
        <w:t xml:space="preserve">                                            (доверенности, закона, иного правового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свободно, осознанно, по своей воле даю полное и безоговорочное согласие уполномоченному органу:</w:t>
      </w:r>
    </w:p>
    <w:p>
      <w:pPr>
        <w:spacing w:after="60"/>
        <w:ind w:firstLine="567"/>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уполномоченным органом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w:t>
      </w:r>
    </w:p>
    <w:p>
      <w:pPr>
        <w:spacing w:after="60"/>
        <w:ind w:firstLine="567"/>
        <w:jc w:val="both"/>
      </w:pPr>
      <w:r>
        <w:rPr>
          <w:rFonts w:ascii="Arial" w:cs="Arial" w:eastAsia="Arial" w:hAnsi="Arial"/>
          <w:sz w:val="24"/>
          <w:szCs w:val="24"/>
        </w:rPr>
        <w:t xml:space="preserve">- передачу персональных данных (предоставление уполномоченному органу третьим лицам в соответствии с </w:t>
      </w:r>
      <w:hyperlink w:history="1" r:id="rIdpm1hbwmq92yisrthlqjt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w:t>
      </w:r>
    </w:p>
    <w:p>
      <w:pPr>
        <w:spacing w:after="60"/>
        <w:ind w:firstLine="567"/>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уполномоченным органом процедуры лицензирования, предусмотренных Положением "О деятельности оператора торгов виртуальных активов".</w:t>
      </w:r>
    </w:p>
    <w:p>
      <w:pPr>
        <w:spacing w:after="60"/>
        <w:ind w:firstLine="567"/>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финансирования террористической деятельности и легализации (отмыванию) преступных доходов, в том числе осознанно и безоговорочно подтверждаю, что не требую последующего уведомления меня в соответствии с законодательством Кыргызской Республики при передаче уполномоченным органом моих персональных данных указанным выше лицам в рамках осуществления процедур надзора и лицензирования.</w:t>
      </w:r>
    </w:p>
    <w:p>
      <w:pPr>
        <w:spacing w:after="60"/>
        <w:ind w:firstLine="567"/>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_________________________________ 20__ </w:t>
      </w:r>
      <w:r>
        <w:rPr>
          <w:rFonts w:ascii="Arial" w:cs="Arial" w:eastAsia="Arial" w:hAnsi="Arial"/>
          <w:sz w:val="24"/>
          <w:szCs w:val="24"/>
        </w:rPr>
        <w:t xml:space="preserve">г</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w:t>
      </w:r>
      <w:r>
        <w:rPr>
          <w:rFonts w:ascii="Arial" w:cs="Arial" w:eastAsia="Arial" w:hAnsi="Arial"/>
          <w:sz w:val="24"/>
          <w:szCs w:val="24"/>
        </w:rPr>
        <w:t xml:space="preserve"> ___________________      </w:t>
      </w:r>
      <w:r>
        <w:rPr>
          <w:rFonts w:ascii="Arial" w:cs="Arial" w:eastAsia="Arial" w:hAnsi="Arial"/>
          <w:sz w:val="24"/>
          <w:szCs w:val="24"/>
        </w:rPr>
        <w:t xml:space="preserve">ФИО</w:t>
      </w:r>
      <w:r>
        <w:rPr>
          <w:rFonts w:ascii="Arial" w:cs="Arial" w:eastAsia="Arial" w:hAnsi="Arial"/>
          <w:sz w:val="24"/>
          <w:szCs w:val="24"/>
        </w:rPr>
        <w:t xml:space="preserve"> _________________________________</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vzdbraynzaa3js6ltody" Type="http://schemas.openxmlformats.org/officeDocument/2006/relationships/hyperlink" Target="http://kodeks.duckdns.org/document/230005951" TargetMode="External"/><Relationship Id="rId3akxwa9t2o-_es7phprl4" Type="http://schemas.openxmlformats.org/officeDocument/2006/relationships/hyperlink" Target="http://kodeks.duckdns.org/document/230024708" TargetMode="External"/><Relationship Id="rIdjq4htvggtwzubwiudlkv2" Type="http://schemas.openxmlformats.org/officeDocument/2006/relationships/hyperlink" Target="http://kodeks.duckdns.org/document/230031822" TargetMode="External"/><Relationship Id="rId0mrbqwdquvzgorowwz1vx" Type="http://schemas.openxmlformats.org/officeDocument/2006/relationships/hyperlink" Target="http://kodeks.duckdns.org/document/230034589" TargetMode="External"/><Relationship Id="rIdjcfp72fvrcn9-dfj3fsrk" Type="http://schemas.openxmlformats.org/officeDocument/2006/relationships/hyperlink" Target="http://kodeks.duckdns.org/document/230049286" TargetMode="External"/><Relationship Id="rIdgmitkvd71x-ivysdgvgvk" Type="http://schemas.openxmlformats.org/officeDocument/2006/relationships/hyperlink" Target="http://kodeks.duckdns.org/document/112346#st_25" TargetMode="External"/><Relationship Id="rIdgur3uknhdxxven_z15nms" Type="http://schemas.openxmlformats.org/officeDocument/2006/relationships/hyperlink" Target="http://kodeks.duckdns.org/document/112346#st_28" TargetMode="External"/><Relationship Id="rIdlq0ulosvtgofwewep0uql" Type="http://schemas.openxmlformats.org/officeDocument/2006/relationships/hyperlink" Target="http://kodeks.duckdns.org/document/112346#st_30" TargetMode="External"/><Relationship Id="rIdh_m7vth-l10owa6bzu7d1" Type="http://schemas.openxmlformats.org/officeDocument/2006/relationships/hyperlink" Target="http://kodeks.duckdns.org/document/112346" TargetMode="External"/><Relationship Id="rIdf8mqt-ovcywkdrdglgg7v" Type="http://schemas.openxmlformats.org/officeDocument/2006/relationships/hyperlink" Target="http://kodeks.duckdns.org/document/230034589" TargetMode="External"/><Relationship Id="rIdjth75ydpfvqc9rtttwbn6" Type="http://schemas.openxmlformats.org/officeDocument/2006/relationships/hyperlink" Target="http://kodeks.duckdns.org/document/230034589" TargetMode="External"/><Relationship Id="rId0bpyprijjrf5eua3n0wb7" Type="http://schemas.openxmlformats.org/officeDocument/2006/relationships/hyperlink" Target="http://kodeks.duckdns.org/document/230034589" TargetMode="External"/><Relationship Id="rIdauw9g4vnemgyndd_ragkr" Type="http://schemas.openxmlformats.org/officeDocument/2006/relationships/hyperlink" Target="http://kodeks.duckdns.org/document/230034589" TargetMode="External"/><Relationship Id="rIdui8cytltyu3pvjzrtfj6c" Type="http://schemas.openxmlformats.org/officeDocument/2006/relationships/hyperlink" Target="http://kodeks.duckdns.org/document/230034589" TargetMode="External"/><Relationship Id="rId3z9acy-2ljnccv87yoggq" Type="http://schemas.openxmlformats.org/officeDocument/2006/relationships/hyperlink" Target="http://kodeks.duckdns.org/document/230034589" TargetMode="External"/><Relationship Id="rIdque8gxgyhf1abpfebbr9l" Type="http://schemas.openxmlformats.org/officeDocument/2006/relationships/hyperlink" Target="http://kodeks.duckdns.org/document/202269" TargetMode="External"/><Relationship Id="rIdjcx33pfpb_r-t5azrybcf" Type="http://schemas.openxmlformats.org/officeDocument/2006/relationships/hyperlink" Target="http://kodeks.duckdns.org/document/230034589" TargetMode="External"/><Relationship Id="rId3rso5kcns70kwsfqavkou" Type="http://schemas.openxmlformats.org/officeDocument/2006/relationships/hyperlink" Target="http://kodeks.duckdns.org/document/112346" TargetMode="External"/><Relationship Id="rIdza377neoxt9yojoxjp7dt" Type="http://schemas.openxmlformats.org/officeDocument/2006/relationships/hyperlink" Target="http://kodeks.duckdns.org/document/230034589" TargetMode="External"/><Relationship Id="rId_ru7rct-5swtcyxqz6qg_" Type="http://schemas.openxmlformats.org/officeDocument/2006/relationships/hyperlink" Target="http://kodeks.duckdns.org/document/230034589" TargetMode="External"/><Relationship Id="rIdmtm-qg_bl8prlhmj7czpl" Type="http://schemas.openxmlformats.org/officeDocument/2006/relationships/hyperlink" Target="http://kodeks.duckdns.org/document/230034589" TargetMode="External"/><Relationship Id="rId8fllkdavstgagzuxkd5yd" Type="http://schemas.openxmlformats.org/officeDocument/2006/relationships/hyperlink" Target="http://kodeks.duckdns.org/document/230034589" TargetMode="External"/><Relationship Id="rId-gdksjtgetyxwjy8za3ee" Type="http://schemas.openxmlformats.org/officeDocument/2006/relationships/hyperlink" Target="http://kodeks.duckdns.org/document/230034589" TargetMode="External"/><Relationship Id="rId7dmppkkt7z-jhxjcjemdd" Type="http://schemas.openxmlformats.org/officeDocument/2006/relationships/hyperlink" Target="http://kodeks.duckdns.org/document/230034589" TargetMode="External"/><Relationship Id="rIdmabv70lx7lhzkqgjxk77o" Type="http://schemas.openxmlformats.org/officeDocument/2006/relationships/hyperlink" Target="http://kodeks.duckdns.org/document/230049286" TargetMode="External"/><Relationship Id="rIddarqoppx3g76hkhmtppkj" Type="http://schemas.openxmlformats.org/officeDocument/2006/relationships/hyperlink" Target="http://kodeks.duckdns.org/document/230034589" TargetMode="External"/><Relationship Id="rIdpsoa2chta6bj7hxvri7zl" Type="http://schemas.openxmlformats.org/officeDocument/2006/relationships/hyperlink" Target="http://kodeks.duckdns.org/document/111254" TargetMode="External"/><Relationship Id="rIdrbcswk77sctdcqm8ramyb" Type="http://schemas.openxmlformats.org/officeDocument/2006/relationships/hyperlink" Target="http://kodeks.duckdns.org/document/159530" TargetMode="External"/><Relationship Id="rId83h9c02m5mawn5kxugpvt" Type="http://schemas.openxmlformats.org/officeDocument/2006/relationships/hyperlink" Target="http://kodeks.duckdns.org/document/111254" TargetMode="External"/><Relationship Id="rIdlqoufdjr0g2pusbaps_gx" Type="http://schemas.openxmlformats.org/officeDocument/2006/relationships/hyperlink" Target="http://kodeks.duckdns.org/document/159530#pr4" TargetMode="External"/><Relationship Id="rIdjw-1uyfh3lweb4bj00nk9" Type="http://schemas.openxmlformats.org/officeDocument/2006/relationships/hyperlink" Target="http://kodeks.duckdns.org/document/230034589" TargetMode="External"/><Relationship Id="rIddo-bbci2wnfpvftoqmag_" Type="http://schemas.openxmlformats.org/officeDocument/2006/relationships/hyperlink" Target="http://kodeks.duckdns.org/document/230034589" TargetMode="External"/><Relationship Id="rIdukytutuwfqfan3qd8ml1l" Type="http://schemas.openxmlformats.org/officeDocument/2006/relationships/hyperlink" Target="http://kodeks.duckdns.org/document/230034589" TargetMode="External"/><Relationship Id="rIdu6ag62sljlchhyuucxxmw" Type="http://schemas.openxmlformats.org/officeDocument/2006/relationships/hyperlink" Target="http://kodeks.duckdns.org/document/230005957" TargetMode="External"/><Relationship Id="rIdxaoqw9thapokqra4aaz5p" Type="http://schemas.openxmlformats.org/officeDocument/2006/relationships/hyperlink" Target="http://kodeks.duckdns.org/document/230005957" TargetMode="External"/><Relationship Id="rIdmab8rv7tsnchvdnmrabj-" Type="http://schemas.openxmlformats.org/officeDocument/2006/relationships/hyperlink" Target="http://kodeks.duckdns.org/document/230034589" TargetMode="External"/><Relationship Id="rIdpnptyuqiaxktrdsaqpqtg" Type="http://schemas.openxmlformats.org/officeDocument/2006/relationships/hyperlink" Target="http://kodeks.duckdns.org/document/230005957" TargetMode="External"/><Relationship Id="rId1iwquyye6f4tuwkbzmh_v" Type="http://schemas.openxmlformats.org/officeDocument/2006/relationships/hyperlink" Target="http://kodeks.duckdns.org/document/230034589" TargetMode="External"/><Relationship Id="rIduqv15dlnoacrbqf-k21qq" Type="http://schemas.openxmlformats.org/officeDocument/2006/relationships/hyperlink" Target="http://kodeks.duckdns.org/document/230005957" TargetMode="External"/><Relationship Id="rIdpm1hbwmq92yisrthlqjtg" Type="http://schemas.openxmlformats.org/officeDocument/2006/relationships/hyperlink" Target="http://kodeks.duckdns.org/document/202269"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2026-09-23T11:05:37.028Z</dcterms:created>
  <dcterms:modified xsi:type="dcterms:W3CDTF">2026-09-23T11:05:37.029Z</dcterms:modified>
</cp:coreProperties>
</file>

<file path=docProps/custom.xml><?xml version="1.0" encoding="utf-8"?>
<Properties xmlns="http://schemas.openxmlformats.org/officeDocument/2006/custom-properties" xmlns:vt="http://schemas.openxmlformats.org/officeDocument/2006/docPropsVTypes"/>
</file>