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 </w:t>
      </w:r>
      <w:hyperlink w:history="1" r:id="rId9bh2e-gedvnjs6wih5lgn">
        <w:r>
          <w:rPr>
            <w:rFonts w:ascii="Arial" w:cs="Arial" w:eastAsia="Arial" w:hAnsi="Arial"/>
            <w:color w:val="1D4ED8"/>
            <w:sz w:val="24"/>
            <w:szCs w:val="24"/>
            <w:u w:val="single"/>
          </w:rPr>
          <w:t xml:space="preserve">постановлению</w:t>
        </w:r>
      </w:hyperlink>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об эмиссии (выпуске), обращении виртуальных активов </w:t>
      </w:r>
    </w:p>
    <w:p>
      <w:pPr>
        <w:spacing w:after="240" w:before="200"/>
        <w:jc w:val="center"/>
      </w:pPr>
      <w:r>
        <w:rPr>
          <w:rFonts w:ascii="Arial" w:cs="Arial" w:eastAsia="Arial" w:hAnsi="Arial"/>
          <w:b/>
          <w:bCs/>
          <w:sz w:val="32"/>
          <w:szCs w:val="32"/>
        </w:rPr>
        <w:t xml:space="preserve">и о порядке ведения Единого государственного реестра эмиссий </w:t>
      </w:r>
    </w:p>
    <w:p>
      <w:pPr>
        <w:spacing w:after="240" w:before="200"/>
        <w:jc w:val="center"/>
      </w:pPr>
      <w:r>
        <w:rPr>
          <w:rFonts w:ascii="Arial" w:cs="Arial" w:eastAsia="Arial" w:hAnsi="Arial"/>
          <w:b/>
          <w:bCs/>
          <w:sz w:val="32"/>
          <w:szCs w:val="32"/>
        </w:rPr>
        <w:t xml:space="preserve">виртуальных активов</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isxkyqfd8avtljk3pqzr5">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сентября 2025 года № 625)</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Настоящее Положение об эмиссии (выпуске), обращении виртуальных активов и о порядке ведения Единого государственного реестра эмиссий виртуальных активов (далее - Положение) разработано в соответствии со статьями </w:t>
      </w:r>
      <w:hyperlink w:history="1" r:id="rIdzlvllkib9b_j6hppdxvop">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hyperlink w:history="1" r:id="rIdcatx9apeocisw6hgqh1_o">
        <w:r>
          <w:rPr>
            <w:rFonts w:ascii="Arial" w:cs="Arial" w:eastAsia="Arial" w:hAnsi="Arial"/>
            <w:color w:val="1D4ED8"/>
            <w:sz w:val="24"/>
            <w:szCs w:val="24"/>
            <w:u w:val="single"/>
          </w:rPr>
          <w:t xml:space="preserve">23</w:t>
        </w:r>
      </w:hyperlink>
      <w:r>
        <w:rPr>
          <w:rFonts w:ascii="Arial" w:cs="Arial" w:eastAsia="Arial" w:hAnsi="Arial"/>
          <w:sz w:val="24"/>
          <w:szCs w:val="24"/>
        </w:rPr>
        <w:t xml:space="preserve"> Закона Кыргызской Республики "О виртуальных активах". Положение устанавливает порядок, условия и требования к организации и осуществлению эмиссии, первичному размещению и обращению виртуальных активов, государственной регистрации выпуска виртуальных активов, а также порядок ведения Единого государственного реестра эмиссий виртуальных активов и присвоения государственного регистрационного номера выпуску виртуальных активов в Кыргызской Республике.</w:t>
      </w:r>
    </w:p>
    <w:p>
      <w:pPr>
        <w:spacing/>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 настоящем Положении применяются следующие основные понятия:</w:t>
      </w:r>
    </w:p>
    <w:p>
      <w:pPr>
        <w:spacing w:after="60"/>
        <w:ind w:firstLine="567"/>
        <w:jc w:val="both"/>
      </w:pPr>
      <w:r>
        <w:rPr>
          <w:rFonts w:ascii="Arial" w:cs="Arial" w:eastAsia="Arial" w:hAnsi="Arial"/>
          <w:b/>
          <w:bCs/>
          <w:sz w:val="24"/>
          <w:szCs w:val="24"/>
        </w:rPr>
        <w:t xml:space="preserve">белая бумага (white paper)</w:t>
      </w:r>
      <w:r>
        <w:rPr>
          <w:rFonts w:ascii="Arial" w:cs="Arial" w:eastAsia="Arial" w:hAnsi="Arial"/>
          <w:sz w:val="24"/>
          <w:szCs w:val="24"/>
        </w:rPr>
        <w:t xml:space="preserve"> - документ, содержащий сведения о деятельности эмитента виртуального актива, о выпускаемом виртуальном активе, условиях его размещения, обращения и при наличии решения эмитента виртуальных активов, об условиях погашения виртуального актива, а также об эмитенте, планирующем размещение виртуальных активов;</w:t>
      </w:r>
    </w:p>
    <w:p>
      <w:pPr>
        <w:spacing w:after="60"/>
        <w:ind w:firstLine="567"/>
        <w:jc w:val="both"/>
      </w:pPr>
      <w:r>
        <w:rPr>
          <w:rFonts w:ascii="Arial" w:cs="Arial" w:eastAsia="Arial" w:hAnsi="Arial"/>
          <w:sz w:val="24"/>
          <w:szCs w:val="24"/>
        </w:rPr>
        <w:t xml:space="preserve">государственная регистрация эмиссии и публичного размещения виртуальных активов – присвоение выпуску виртуальных активов государственного регистрационного номера, сопровождающееся государственной регистрацией белой бумаги (white paper) выпуска виртуальных активов, а также внесение сведений об этом, в том числе о виртуальных активах, их эмитенте, в Единый государственный реестр эмиссий виртуальных активов;</w:t>
      </w:r>
    </w:p>
    <w:p>
      <w:pPr>
        <w:spacing w:after="60"/>
        <w:ind w:firstLine="567"/>
        <w:jc w:val="both"/>
      </w:pPr>
      <w:r>
        <w:rPr>
          <w:rFonts w:ascii="Arial" w:cs="Arial" w:eastAsia="Arial" w:hAnsi="Arial"/>
          <w:sz w:val="24"/>
          <w:szCs w:val="24"/>
        </w:rPr>
        <w:t xml:space="preserve">номинальная стоимость виртуального актива – стоимость (цена) виртуального актива, выраженная в национальной или иностранной валюте по решению эмитента виртуальных активов, по которой виртуальный актив заявлен к размещению;</w:t>
      </w:r>
    </w:p>
    <w:p>
      <w:pPr>
        <w:spacing w:after="60"/>
        <w:ind w:firstLine="567"/>
        <w:jc w:val="both"/>
      </w:pPr>
      <w:r>
        <w:rPr>
          <w:rFonts w:ascii="Arial" w:cs="Arial" w:eastAsia="Arial" w:hAnsi="Arial"/>
          <w:sz w:val="24"/>
          <w:szCs w:val="24"/>
        </w:rPr>
        <w:t xml:space="preserve">залоговая стоимость – стоимость актива, используемого в качестве залога;</w:t>
      </w:r>
    </w:p>
    <w:p>
      <w:pPr>
        <w:spacing w:after="60"/>
        <w:ind w:firstLine="567"/>
        <w:jc w:val="both"/>
      </w:pPr>
      <w:r>
        <w:rPr>
          <w:rFonts w:ascii="Arial" w:cs="Arial" w:eastAsia="Arial" w:hAnsi="Arial"/>
          <w:b/>
          <w:bCs/>
          <w:sz w:val="24"/>
          <w:szCs w:val="24"/>
        </w:rPr>
        <w:t xml:space="preserve">обращение виртуального актива</w:t>
      </w:r>
      <w:r>
        <w:rPr>
          <w:rFonts w:ascii="Arial" w:cs="Arial" w:eastAsia="Arial" w:hAnsi="Arial"/>
          <w:sz w:val="24"/>
          <w:szCs w:val="24"/>
        </w:rPr>
        <w:t xml:space="preserve"> - совершение гражданско-правовых сделок с виртуальными активами на вторичном рынке;</w:t>
      </w:r>
    </w:p>
    <w:p>
      <w:pPr>
        <w:spacing w:after="60"/>
        <w:ind w:firstLine="567"/>
        <w:jc w:val="both"/>
      </w:pPr>
      <w:r>
        <w:rPr>
          <w:rFonts w:ascii="Arial" w:cs="Arial" w:eastAsia="Arial" w:hAnsi="Arial"/>
          <w:b/>
          <w:bCs/>
          <w:sz w:val="24"/>
          <w:szCs w:val="24"/>
        </w:rPr>
        <w:t xml:space="preserve">первичное размещение виртуального актива</w:t>
      </w:r>
      <w:r>
        <w:rPr>
          <w:rFonts w:ascii="Arial" w:cs="Arial" w:eastAsia="Arial" w:hAnsi="Arial"/>
          <w:sz w:val="24"/>
          <w:szCs w:val="24"/>
        </w:rPr>
        <w:t xml:space="preserve"> - отчуждение эмитентом виртуальных активов первым владельцам путем совершения гражданско-правовых сделок;</w:t>
      </w:r>
    </w:p>
    <w:p>
      <w:pPr>
        <w:spacing w:after="60"/>
        <w:ind w:firstLine="567"/>
        <w:jc w:val="both"/>
      </w:pPr>
      <w:r>
        <w:rPr>
          <w:rFonts w:ascii="Arial" w:cs="Arial" w:eastAsia="Arial" w:hAnsi="Arial"/>
          <w:b/>
          <w:bCs/>
          <w:sz w:val="24"/>
          <w:szCs w:val="24"/>
        </w:rPr>
        <w:t xml:space="preserve">публичное размещение виртуального актива</w:t>
      </w:r>
      <w:r>
        <w:rPr>
          <w:rFonts w:ascii="Arial" w:cs="Arial" w:eastAsia="Arial" w:hAnsi="Arial"/>
          <w:sz w:val="24"/>
          <w:szCs w:val="24"/>
        </w:rPr>
        <w:t xml:space="preserve"> - отчуждение эмитентом виртуальных активов первым владельцам, круг которых заранее не определен, путем совершения гражданско-правовых сделок;</w:t>
      </w:r>
    </w:p>
    <w:p>
      <w:pPr>
        <w:spacing w:after="60"/>
        <w:ind w:firstLine="567"/>
        <w:jc w:val="both"/>
      </w:pPr>
      <w:r>
        <w:rPr>
          <w:rFonts w:ascii="Arial" w:cs="Arial" w:eastAsia="Arial" w:hAnsi="Arial"/>
          <w:i/>
          <w:iCs/>
          <w:sz w:val="24"/>
          <w:szCs w:val="24"/>
        </w:rPr>
        <w:t xml:space="preserve">(</w:t>
      </w:r>
      <w:r>
        <w:rPr>
          <w:rFonts w:ascii="Arial" w:cs="Arial" w:eastAsia="Arial" w:hAnsi="Arial"/>
          <w:i/>
          <w:iCs/>
          <w:sz w:val="24"/>
          <w:szCs w:val="24"/>
        </w:rPr>
        <w:t xml:space="preserve">А</w:t>
      </w:r>
      <w:r>
        <w:rPr>
          <w:rFonts w:ascii="Arial" w:cs="Arial" w:eastAsia="Arial" w:hAnsi="Arial"/>
          <w:i/>
          <w:iCs/>
          <w:sz w:val="24"/>
          <w:szCs w:val="24"/>
        </w:rPr>
        <w:t xml:space="preserve">бзац </w:t>
      </w:r>
      <w:r>
        <w:rPr>
          <w:rFonts w:ascii="Arial" w:cs="Arial" w:eastAsia="Arial" w:hAnsi="Arial"/>
          <w:i/>
          <w:iCs/>
          <w:sz w:val="24"/>
          <w:szCs w:val="24"/>
        </w:rPr>
        <w:t xml:space="preserve">девятый </w:t>
      </w:r>
      <w:r>
        <w:rPr>
          <w:rFonts w:ascii="Arial" w:cs="Arial" w:eastAsia="Arial" w:hAnsi="Arial"/>
          <w:i/>
          <w:iCs/>
          <w:sz w:val="24"/>
          <w:szCs w:val="24"/>
        </w:rPr>
        <w:t xml:space="preserve">утратил силу в соответствии с </w:t>
      </w:r>
      <w:hyperlink w:history="1" r:id="rId-labzwhscocqccbefopm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сентября 2025 года № 625)</w:t>
      </w:r>
    </w:p>
    <w:p>
      <w:pPr>
        <w:spacing w:after="60"/>
        <w:ind w:firstLine="567"/>
        <w:jc w:val="both"/>
      </w:pPr>
      <w:r>
        <w:rPr>
          <w:rFonts w:ascii="Arial" w:cs="Arial" w:eastAsia="Arial" w:hAnsi="Arial"/>
          <w:b/>
          <w:bCs/>
          <w:sz w:val="24"/>
          <w:szCs w:val="24"/>
        </w:rPr>
        <w:t xml:space="preserve">эмиссия (выпуск) виртуального актива</w:t>
      </w:r>
      <w:r>
        <w:rPr>
          <w:rFonts w:ascii="Arial" w:cs="Arial" w:eastAsia="Arial" w:hAnsi="Arial"/>
          <w:sz w:val="24"/>
          <w:szCs w:val="24"/>
        </w:rPr>
        <w:t xml:space="preserve"> - организационно-технические мероприятия, направленные на возникновение виртуального актива в качестве выражения ценности и (или) средства удостоверения имущественных прав (выпуск в обращение новых виртуальных активов в определенном количестве).</w:t>
      </w:r>
    </w:p>
    <w:p>
      <w:pPr>
        <w:spacing w:after="60"/>
        <w:ind w:firstLine="567"/>
        <w:jc w:val="both"/>
      </w:pPr>
      <w:r>
        <w:rPr>
          <w:rFonts w:ascii="Arial" w:cs="Arial" w:eastAsia="Arial" w:hAnsi="Arial"/>
          <w:i/>
          <w:iCs/>
          <w:sz w:val="24"/>
          <w:szCs w:val="24"/>
        </w:rPr>
        <w:t xml:space="preserve">(В редакции </w:t>
      </w:r>
      <w:hyperlink w:history="1" r:id="rIdp4znsp048yqdq8cylkfxi">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сентября 2025 года № 625)</w:t>
      </w:r>
    </w:p>
    <w:p>
      <w:pPr>
        <w:spacing w:after="60"/>
        <w:ind w:firstLine="567"/>
        <w:jc w:val="both"/>
      </w:pPr>
      <w:r>
        <w:rPr>
          <w:rFonts w:ascii="Arial" w:cs="Arial" w:eastAsia="Arial" w:hAnsi="Arial"/>
          <w:sz w:val="24"/>
          <w:szCs w:val="24"/>
        </w:rPr>
        <w:t xml:space="preserve">2. Государственная регистрация эмиссии и публичного размещения виртуальных активов, а также ведение Единого государственного реестра эмиссий виртуальных активов осуществляются уполномоченным государственным органом Кыргызской Республики.</w:t>
      </w:r>
    </w:p>
    <w:p>
      <w:pPr>
        <w:spacing w:after="60"/>
        <w:ind w:firstLine="567"/>
        <w:jc w:val="both"/>
      </w:pPr>
      <w:r>
        <w:rPr>
          <w:rFonts w:ascii="Arial" w:cs="Arial" w:eastAsia="Arial" w:hAnsi="Arial"/>
          <w:i/>
          <w:iCs/>
          <w:sz w:val="24"/>
          <w:szCs w:val="24"/>
        </w:rPr>
        <w:t xml:space="preserve">(В редакции </w:t>
      </w:r>
      <w:hyperlink w:history="1" r:id="rIdszudo7dfu7r-wrkuz2ph9">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сентября 2025 года № 625)</w:t>
      </w:r>
    </w:p>
    <w:p>
      <w:pPr>
        <w:spacing w:after="60"/>
        <w:ind w:firstLine="567"/>
        <w:jc w:val="both"/>
      </w:pPr>
      <w:r>
        <w:rPr>
          <w:rFonts w:ascii="Arial" w:cs="Arial" w:eastAsia="Arial" w:hAnsi="Arial"/>
          <w:sz w:val="24"/>
          <w:szCs w:val="24"/>
        </w:rPr>
        <w:t xml:space="preserve">3. Выпуск виртуальных активов считается зарегистрированным и включенным в Единый государственный реестр эмиссий виртуальных активов с момента присвоения выпуску виртуальных активов государственного регистрационного номера.</w:t>
      </w:r>
    </w:p>
    <w:p>
      <w:pPr>
        <w:spacing w:after="6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На территории Кыргызской Республики запрещается выпуск не обеспеченных виртуальных активов.</w:t>
      </w:r>
    </w:p>
    <w:p>
      <w:pPr>
        <w:spacing w:after="60"/>
        <w:ind w:firstLine="567"/>
        <w:jc w:val="both"/>
      </w:pPr>
      <w:r>
        <w:rPr>
          <w:rFonts w:ascii="Arial" w:cs="Arial" w:eastAsia="Arial" w:hAnsi="Arial"/>
          <w:i/>
          <w:iCs/>
          <w:sz w:val="24"/>
          <w:szCs w:val="24"/>
        </w:rPr>
        <w:t xml:space="preserve">(В редакции </w:t>
      </w:r>
      <w:hyperlink w:history="1" r:id="rIdeefh8sdftjifhqs3fbz5f">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сентября 2025 года № 625)</w:t>
      </w:r>
    </w:p>
    <w:p>
      <w:pPr>
        <w:spacing w:after="60"/>
        <w:ind w:firstLine="567"/>
        <w:jc w:val="both"/>
      </w:pPr>
      <w:r>
        <w:rPr>
          <w:rFonts w:ascii="Arial" w:cs="Arial" w:eastAsia="Arial" w:hAnsi="Arial"/>
          <w:sz w:val="24"/>
          <w:szCs w:val="24"/>
        </w:rPr>
        <w:t xml:space="preserve">3</w:t>
      </w:r>
      <w:r>
        <w:rPr>
          <w:rFonts w:ascii="Arial" w:cs="Arial" w:eastAsia="Arial" w:hAnsi="Arial"/>
          <w:sz w:val="24"/>
          <w:szCs w:val="24"/>
        </w:rPr>
        <w:t xml:space="preserve">2</w:t>
      </w:r>
      <w:r>
        <w:rPr>
          <w:rFonts w:ascii="Arial" w:cs="Arial" w:eastAsia="Arial" w:hAnsi="Arial"/>
          <w:sz w:val="24"/>
          <w:szCs w:val="24"/>
        </w:rPr>
        <w:t xml:space="preserve">. При выпуске виртуальных активов их эмитент вправе назначить управляющего залогом в интересах лиц, зарегистрированных в качестве владельцев в реестре держателей виртуальных активов. Управляющий залогом не может быть аффилированным лицом по отношению к эмитенту виртуальных активов и по отношению к любому кредитору эмитента, размер обязательств эмитента перед которым превышает 10 процентов от балансовой стоимости его активов.</w:t>
      </w:r>
    </w:p>
    <w:p>
      <w:pPr>
        <w:spacing w:after="60"/>
        <w:ind w:firstLine="567"/>
        <w:jc w:val="both"/>
      </w:pPr>
      <w:r>
        <w:rPr>
          <w:rFonts w:ascii="Arial" w:cs="Arial" w:eastAsia="Arial" w:hAnsi="Arial"/>
          <w:i/>
          <w:iCs/>
          <w:sz w:val="24"/>
          <w:szCs w:val="24"/>
        </w:rPr>
        <w:t xml:space="preserve">(В редакции </w:t>
      </w:r>
      <w:hyperlink w:history="1" r:id="rIdtxm3o4w8tybw9nhnnnysb">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сентября 2025 года № 625)</w:t>
      </w:r>
    </w:p>
    <w:p>
      <w:pPr>
        <w:spacing w:after="60"/>
        <w:ind w:firstLine="567"/>
        <w:jc w:val="both"/>
      </w:pPr>
      <w:r>
        <w:rPr>
          <w:rFonts w:ascii="Arial" w:cs="Arial" w:eastAsia="Arial" w:hAnsi="Arial"/>
          <w:sz w:val="24"/>
          <w:szCs w:val="24"/>
        </w:rPr>
        <w:t xml:space="preserve">3</w:t>
      </w:r>
      <w:r>
        <w:rPr>
          <w:rFonts w:ascii="Arial" w:cs="Arial" w:eastAsia="Arial" w:hAnsi="Arial"/>
          <w:sz w:val="24"/>
          <w:szCs w:val="24"/>
        </w:rPr>
        <w:t xml:space="preserve">3</w:t>
      </w:r>
      <w:r>
        <w:rPr>
          <w:rFonts w:ascii="Arial" w:cs="Arial" w:eastAsia="Arial" w:hAnsi="Arial"/>
          <w:sz w:val="24"/>
          <w:szCs w:val="24"/>
        </w:rPr>
        <w:t xml:space="preserve">. В случае если обеспечение и/или залог по виртуальным активам предоставлены третьим лицом, решение о выпуске и размещении виртуальных активов и белая бумага (white paper) должны быть подписаны также лицом, предоставившим такое обеспечение и/или залог.</w:t>
      </w:r>
    </w:p>
    <w:p>
      <w:pPr>
        <w:spacing w:after="60"/>
        <w:ind w:firstLine="567"/>
        <w:jc w:val="both"/>
      </w:pPr>
      <w:r>
        <w:rPr>
          <w:rFonts w:ascii="Arial" w:cs="Arial" w:eastAsia="Arial" w:hAnsi="Arial"/>
          <w:i/>
          <w:iCs/>
          <w:sz w:val="24"/>
          <w:szCs w:val="24"/>
        </w:rPr>
        <w:t xml:space="preserve">(В редакции </w:t>
      </w:r>
      <w:hyperlink w:history="1" r:id="rIdpixnyicxtnuzy_d38mgdo">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сентября 2025 года № 625)</w:t>
      </w:r>
    </w:p>
    <w:p>
      <w:pPr>
        <w:spacing w:after="60"/>
        <w:ind w:firstLine="567"/>
        <w:jc w:val="both"/>
      </w:pPr>
      <w:r>
        <w:rPr>
          <w:rFonts w:ascii="Arial" w:cs="Arial" w:eastAsia="Arial" w:hAnsi="Arial"/>
          <w:sz w:val="24"/>
          <w:szCs w:val="24"/>
        </w:rPr>
        <w:t xml:space="preserve">3</w:t>
      </w:r>
      <w:r>
        <w:rPr>
          <w:rFonts w:ascii="Arial" w:cs="Arial" w:eastAsia="Arial" w:hAnsi="Arial"/>
          <w:sz w:val="24"/>
          <w:szCs w:val="24"/>
        </w:rPr>
        <w:t xml:space="preserve">4</w:t>
      </w:r>
      <w:r>
        <w:rPr>
          <w:rFonts w:ascii="Arial" w:cs="Arial" w:eastAsia="Arial" w:hAnsi="Arial"/>
          <w:sz w:val="24"/>
          <w:szCs w:val="24"/>
        </w:rPr>
        <w:t xml:space="preserve">. Предметом залога виртуальных активов могут быть активы эмитента виртуальных активов, указанные в пункте 3</w:t>
      </w:r>
      <w:r>
        <w:rPr>
          <w:rFonts w:ascii="Arial" w:cs="Arial" w:eastAsia="Arial" w:hAnsi="Arial"/>
          <w:sz w:val="24"/>
          <w:szCs w:val="24"/>
        </w:rPr>
        <w:t xml:space="preserve">5</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i/>
          <w:iCs/>
          <w:sz w:val="24"/>
          <w:szCs w:val="24"/>
        </w:rPr>
        <w:t xml:space="preserve">(В редакции </w:t>
      </w:r>
      <w:hyperlink w:history="1" r:id="rIddtas3ta9h-4_q1548kw27">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сентября 2025 года № 625)</w:t>
      </w:r>
    </w:p>
    <w:p>
      <w:pPr>
        <w:spacing w:after="60"/>
        <w:ind w:firstLine="567"/>
        <w:jc w:val="both"/>
      </w:pPr>
      <w:r>
        <w:rPr>
          <w:rFonts w:ascii="Arial" w:cs="Arial" w:eastAsia="Arial" w:hAnsi="Arial"/>
          <w:sz w:val="24"/>
          <w:szCs w:val="24"/>
        </w:rPr>
        <w:t xml:space="preserve">3</w:t>
      </w:r>
      <w:r>
        <w:rPr>
          <w:rFonts w:ascii="Arial" w:cs="Arial" w:eastAsia="Arial" w:hAnsi="Arial"/>
          <w:sz w:val="24"/>
          <w:szCs w:val="24"/>
        </w:rPr>
        <w:t xml:space="preserve">5</w:t>
      </w:r>
      <w:r>
        <w:rPr>
          <w:rFonts w:ascii="Arial" w:cs="Arial" w:eastAsia="Arial" w:hAnsi="Arial"/>
          <w:sz w:val="24"/>
          <w:szCs w:val="24"/>
        </w:rPr>
        <w:t xml:space="preserve">. Структура и состав предмета залога по виртуальным активам:</w:t>
      </w:r>
    </w:p>
    <w:p>
      <w:pPr>
        <w:spacing w:after="60"/>
        <w:ind w:firstLine="567"/>
        <w:jc w:val="both"/>
      </w:pPr>
      <w:r>
        <w:rPr>
          <w:rFonts w:ascii="Arial" w:cs="Arial" w:eastAsia="Arial" w:hAnsi="Arial"/>
          <w:sz w:val="24"/>
          <w:szCs w:val="24"/>
        </w:rPr>
        <w:t xml:space="preserve">1) виртуальные активы могут быть обеспечены залогом государственных ценных бумаг – не менее 100 процентов от объема эмиссии виртуальных активов, при этом в целях обеспечения залогом эмиссии виртуальных активов залоговая стоимость таких ценных бумаг принимается не более 100 процентов от оценочной стоимости этих ценных бумаг;</w:t>
      </w:r>
    </w:p>
    <w:p>
      <w:pPr>
        <w:spacing w:after="60"/>
        <w:ind w:firstLine="567"/>
        <w:jc w:val="both"/>
      </w:pPr>
      <w:r>
        <w:rPr>
          <w:rFonts w:ascii="Arial" w:cs="Arial" w:eastAsia="Arial" w:hAnsi="Arial"/>
          <w:sz w:val="24"/>
          <w:szCs w:val="24"/>
        </w:rPr>
        <w:t xml:space="preserve">2) виртуальные активы могут быть обеспечены залогом ценных бумаг эмитентов Кыргызской Республики, созданных в форме открытых акционерных обществ, прошедших листинг у лицензированного организатора торгов по наивысшей и следующей за наивысшей категориям – не менее 100 процентов от объема эмиссии виртуальных активов, при этом в целях обеспечения залогом эмиссии виртуальных активов залоговая стоимость таких ценных бумаг принимается не более 80 процентов от оценочной стоимости ценных бумаг;</w:t>
      </w:r>
    </w:p>
    <w:p>
      <w:pPr>
        <w:spacing w:after="60"/>
        <w:ind w:firstLine="567"/>
        <w:jc w:val="both"/>
      </w:pPr>
      <w:r>
        <w:rPr>
          <w:rFonts w:ascii="Arial" w:cs="Arial" w:eastAsia="Arial" w:hAnsi="Arial"/>
          <w:sz w:val="24"/>
          <w:szCs w:val="24"/>
        </w:rPr>
        <w:t xml:space="preserve">3) виртуальные активы могут быть обеспечены залогом права на разработку полезных ископаемых, принадлежащего юридическому лицу – не менее 100 процентов от объема эмиссии виртуальных активов, при этом залоговая стоимость такого права принимается не более 50 процентов от оценочной стоимости права на разработку полезных ископаемых согласно независимой оценочной стоимости;</w:t>
      </w:r>
    </w:p>
    <w:p>
      <w:pPr>
        <w:spacing w:after="60"/>
        <w:ind w:firstLine="567"/>
        <w:jc w:val="both"/>
      </w:pPr>
      <w:r>
        <w:rPr>
          <w:rFonts w:ascii="Arial" w:cs="Arial" w:eastAsia="Arial" w:hAnsi="Arial"/>
          <w:sz w:val="24"/>
          <w:szCs w:val="24"/>
        </w:rPr>
        <w:t xml:space="preserve">4) виртуальные активы могут быть обеспечены залогом денежных средств в национальной и иностранной валютах – не менее 100 процентов, при этом залоговая стоимость денежных средств в национальной и иностранной валютах принимается в размере  100 процентов от их номинальной стоимости;</w:t>
      </w:r>
    </w:p>
    <w:p>
      <w:pPr>
        <w:spacing w:after="60"/>
        <w:ind w:firstLine="567"/>
        <w:jc w:val="both"/>
      </w:pPr>
      <w:r>
        <w:rPr>
          <w:rFonts w:ascii="Arial" w:cs="Arial" w:eastAsia="Arial" w:hAnsi="Arial"/>
          <w:sz w:val="24"/>
          <w:szCs w:val="24"/>
        </w:rPr>
        <w:t xml:space="preserve">5) виртуальные активы могут быть обеспечены залогом золота – не менее 30 процентов, при этом залоговая стоимость золота принимается в размере 100 процентов от оценочной стоимости золота согласно независимой оценочной стоимости.</w:t>
      </w:r>
    </w:p>
    <w:p>
      <w:pPr>
        <w:spacing w:after="60"/>
        <w:ind w:firstLine="567"/>
        <w:jc w:val="both"/>
      </w:pPr>
      <w:r>
        <w:rPr>
          <w:rFonts w:ascii="Arial" w:cs="Arial" w:eastAsia="Arial" w:hAnsi="Arial"/>
          <w:i/>
          <w:iCs/>
          <w:sz w:val="24"/>
          <w:szCs w:val="24"/>
        </w:rPr>
        <w:t xml:space="preserve">(В редакции </w:t>
      </w:r>
      <w:hyperlink w:history="1" r:id="rIdffc7gqh6hz7uaq5t16ii1">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сентября 2025 года № 625)</w:t>
      </w:r>
    </w:p>
    <w:p>
      <w:pPr>
        <w:spacing w:after="60"/>
        <w:ind w:firstLine="567"/>
        <w:jc w:val="both"/>
      </w:pPr>
      <w:r>
        <w:rPr>
          <w:rFonts w:ascii="Arial" w:cs="Arial" w:eastAsia="Arial" w:hAnsi="Arial"/>
          <w:sz w:val="24"/>
          <w:szCs w:val="24"/>
        </w:rPr>
        <w:t xml:space="preserve">3</w:t>
      </w:r>
      <w:r>
        <w:rPr>
          <w:rFonts w:ascii="Arial" w:cs="Arial" w:eastAsia="Arial" w:hAnsi="Arial"/>
          <w:sz w:val="24"/>
          <w:szCs w:val="24"/>
        </w:rPr>
        <w:t xml:space="preserve">6</w:t>
      </w:r>
      <w:r>
        <w:rPr>
          <w:rFonts w:ascii="Arial" w:cs="Arial" w:eastAsia="Arial" w:hAnsi="Arial"/>
          <w:sz w:val="24"/>
          <w:szCs w:val="24"/>
        </w:rPr>
        <w:t xml:space="preserve">. Имущество, являющееся предметом обеспечения и/или залога по виртуальным активам, подлежит оценке независимым оценщиком не позднее чем за один месяц до подачи документов в уполномоченный государственный орган для регистрации эмиссии и публичного размещения виртуальных активов. Оценка залоговой стоимости считается актуальной в течение шести месяцев. </w:t>
      </w:r>
    </w:p>
    <w:p>
      <w:pPr>
        <w:spacing w:after="60"/>
        <w:ind w:firstLine="567"/>
        <w:jc w:val="both"/>
      </w:pPr>
      <w:r>
        <w:rPr>
          <w:rFonts w:ascii="Arial" w:cs="Arial" w:eastAsia="Arial" w:hAnsi="Arial"/>
          <w:i/>
          <w:iCs/>
          <w:sz w:val="24"/>
          <w:szCs w:val="24"/>
        </w:rPr>
        <w:t xml:space="preserve">(В редакции </w:t>
      </w:r>
      <w:hyperlink w:history="1" r:id="rIdnw4side-teutrogawwvs1">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сентября 2025 года № 625)</w:t>
      </w:r>
    </w:p>
    <w:p>
      <w:pPr>
        <w:spacing w:after="60"/>
        <w:ind w:firstLine="567"/>
        <w:jc w:val="both"/>
      </w:pPr>
      <w:r>
        <w:rPr>
          <w:rFonts w:ascii="Arial" w:cs="Arial" w:eastAsia="Arial" w:hAnsi="Arial"/>
          <w:sz w:val="24"/>
          <w:szCs w:val="24"/>
        </w:rPr>
        <w:t xml:space="preserve">3</w:t>
      </w:r>
      <w:r>
        <w:rPr>
          <w:rFonts w:ascii="Arial" w:cs="Arial" w:eastAsia="Arial" w:hAnsi="Arial"/>
          <w:sz w:val="24"/>
          <w:szCs w:val="24"/>
        </w:rPr>
        <w:t xml:space="preserve">7</w:t>
      </w:r>
      <w:r>
        <w:rPr>
          <w:rFonts w:ascii="Arial" w:cs="Arial" w:eastAsia="Arial" w:hAnsi="Arial"/>
          <w:sz w:val="24"/>
          <w:szCs w:val="24"/>
        </w:rPr>
        <w:t xml:space="preserve">. Решение о выпуске и размещении виртуальных активов в случае, если предметом залога выступает недвижимое имущество, подлежит регистрации в уполномоченном государственном органе по регистрации прав на недвижимое имущество до представления документов в уполномоченный государственный орган для регистрации эмиссии и публичного размещения виртуальных активов.</w:t>
      </w:r>
    </w:p>
    <w:p>
      <w:pPr>
        <w:spacing w:after="60"/>
        <w:ind w:firstLine="567"/>
        <w:jc w:val="both"/>
      </w:pPr>
      <w:r>
        <w:rPr>
          <w:rFonts w:ascii="Arial" w:cs="Arial" w:eastAsia="Arial" w:hAnsi="Arial"/>
          <w:i/>
          <w:iCs/>
          <w:sz w:val="24"/>
          <w:szCs w:val="24"/>
        </w:rPr>
        <w:t xml:space="preserve">(В редакции </w:t>
      </w:r>
      <w:hyperlink w:history="1" r:id="rIddyry7gxlyzb2s4o3wfibz">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сентября 2025 года № 625)</w:t>
      </w:r>
    </w:p>
    <w:p>
      <w:pPr>
        <w:spacing w:after="60"/>
        <w:ind w:firstLine="567"/>
        <w:jc w:val="both"/>
      </w:pPr>
      <w:r>
        <w:rPr>
          <w:rFonts w:ascii="Arial" w:cs="Arial" w:eastAsia="Arial" w:hAnsi="Arial"/>
          <w:sz w:val="24"/>
          <w:szCs w:val="24"/>
        </w:rPr>
        <w:t xml:space="preserve">3</w:t>
      </w:r>
      <w:r>
        <w:rPr>
          <w:rFonts w:ascii="Arial" w:cs="Arial" w:eastAsia="Arial" w:hAnsi="Arial"/>
          <w:sz w:val="24"/>
          <w:szCs w:val="24"/>
        </w:rPr>
        <w:t xml:space="preserve">8</w:t>
      </w:r>
      <w:r>
        <w:rPr>
          <w:rFonts w:ascii="Arial" w:cs="Arial" w:eastAsia="Arial" w:hAnsi="Arial"/>
          <w:sz w:val="24"/>
          <w:szCs w:val="24"/>
        </w:rPr>
        <w:t xml:space="preserve">. Решение о выпуске и размещении виртуальных активов в случае, если предметом залога выступают ценные бумаги, подлежит регистрации соответствующим независимым реестродержателем либо депозитарием, где ценные бумаги, являющиеся предметом залога, депонированы до представления документов в уполномоченный государственный орган для регистрации эмиссии и публичного размещения виртуальных активов.</w:t>
      </w:r>
    </w:p>
    <w:p>
      <w:pPr>
        <w:spacing w:after="60"/>
        <w:ind w:firstLine="567"/>
        <w:jc w:val="both"/>
      </w:pPr>
      <w:r>
        <w:rPr>
          <w:rFonts w:ascii="Arial" w:cs="Arial" w:eastAsia="Arial" w:hAnsi="Arial"/>
          <w:i/>
          <w:iCs/>
          <w:sz w:val="24"/>
          <w:szCs w:val="24"/>
        </w:rPr>
        <w:t xml:space="preserve">(В редакции </w:t>
      </w:r>
      <w:hyperlink w:history="1" r:id="rIdidoyzx4dwtccexbbwkayy">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сентября 2025 года № 625)</w:t>
      </w:r>
    </w:p>
    <w:p>
      <w:pPr>
        <w:spacing w:after="60"/>
        <w:ind w:firstLine="567"/>
        <w:jc w:val="both"/>
      </w:pPr>
      <w:r>
        <w:rPr>
          <w:rFonts w:ascii="Arial" w:cs="Arial" w:eastAsia="Arial" w:hAnsi="Arial"/>
          <w:sz w:val="24"/>
          <w:szCs w:val="24"/>
        </w:rPr>
        <w:t xml:space="preserve">3</w:t>
      </w:r>
      <w:r>
        <w:rPr>
          <w:rFonts w:ascii="Arial" w:cs="Arial" w:eastAsia="Arial" w:hAnsi="Arial"/>
          <w:sz w:val="24"/>
          <w:szCs w:val="24"/>
        </w:rPr>
        <w:t xml:space="preserve">9</w:t>
      </w:r>
      <w:r>
        <w:rPr>
          <w:rFonts w:ascii="Arial" w:cs="Arial" w:eastAsia="Arial" w:hAnsi="Arial"/>
          <w:sz w:val="24"/>
          <w:szCs w:val="24"/>
        </w:rPr>
        <w:t xml:space="preserve">. Решение о выпуске и размещении виртуальных активов в случае, если предметом залога выступают золото, денежные средства и право на разработку месторождения, подлежит регистрации оператором торгов виртуальных активов (криптобиржей) или банком, где данное имущество, являющееся предметом залога, депонировано до представления документов в уполномоченный государственный орган для регистрации эмиссии и публичного размещения виртуальных активов.</w:t>
      </w:r>
    </w:p>
    <w:p>
      <w:pPr>
        <w:spacing w:after="60"/>
        <w:ind w:firstLine="567"/>
        <w:jc w:val="both"/>
      </w:pPr>
      <w:r>
        <w:rPr>
          <w:rFonts w:ascii="Arial" w:cs="Arial" w:eastAsia="Arial" w:hAnsi="Arial"/>
          <w:i/>
          <w:iCs/>
          <w:sz w:val="24"/>
          <w:szCs w:val="24"/>
        </w:rPr>
        <w:t xml:space="preserve">(В редакции </w:t>
      </w:r>
      <w:hyperlink w:history="1" r:id="rIdxljm8gigmq2f7dktc8ejv">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сентября 2025 года № 625)</w:t>
      </w:r>
    </w:p>
    <w:p>
      <w:pPr>
        <w:spacing w:after="60"/>
        <w:ind w:firstLine="567"/>
        <w:jc w:val="both"/>
      </w:pPr>
      <w:r>
        <w:rPr>
          <w:rFonts w:ascii="Arial" w:cs="Arial" w:eastAsia="Arial" w:hAnsi="Arial"/>
          <w:sz w:val="24"/>
          <w:szCs w:val="24"/>
        </w:rPr>
        <w:t xml:space="preserve">3</w:t>
      </w:r>
      <w:r>
        <w:rPr>
          <w:rFonts w:ascii="Arial" w:cs="Arial" w:eastAsia="Arial" w:hAnsi="Arial"/>
          <w:sz w:val="24"/>
          <w:szCs w:val="24"/>
        </w:rPr>
        <w:t xml:space="preserve">10</w:t>
      </w:r>
      <w:r>
        <w:rPr>
          <w:rFonts w:ascii="Arial" w:cs="Arial" w:eastAsia="Arial" w:hAnsi="Arial"/>
          <w:sz w:val="24"/>
          <w:szCs w:val="24"/>
        </w:rPr>
        <w:t xml:space="preserve">. Государственная регистрация эмиссии и публичного размещения виртуальных активов до регистрации залогового обеспечения по ним запрещается. </w:t>
      </w:r>
    </w:p>
    <w:p>
      <w:pPr>
        <w:spacing w:after="60"/>
        <w:ind w:firstLine="567"/>
        <w:jc w:val="both"/>
      </w:pPr>
      <w:r>
        <w:rPr>
          <w:rFonts w:ascii="Arial" w:cs="Arial" w:eastAsia="Arial" w:hAnsi="Arial"/>
          <w:i/>
          <w:iCs/>
          <w:sz w:val="24"/>
          <w:szCs w:val="24"/>
        </w:rPr>
        <w:t xml:space="preserve">(В редакции </w:t>
      </w:r>
      <w:hyperlink w:history="1" r:id="rIdt8rlfflfolypx8ohx8vpu">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сентября 2025 года № 625)</w:t>
      </w:r>
    </w:p>
    <w:p>
      <w:pPr>
        <w:spacing w:after="60"/>
        <w:ind w:firstLine="567"/>
        <w:jc w:val="both"/>
      </w:pPr>
      <w:r>
        <w:rPr>
          <w:rFonts w:ascii="Arial" w:cs="Arial" w:eastAsia="Arial" w:hAnsi="Arial"/>
          <w:sz w:val="24"/>
          <w:szCs w:val="24"/>
        </w:rPr>
        <w:t xml:space="preserve">3</w:t>
      </w:r>
      <w:r>
        <w:rPr>
          <w:rFonts w:ascii="Arial" w:cs="Arial" w:eastAsia="Arial" w:hAnsi="Arial"/>
          <w:sz w:val="24"/>
          <w:szCs w:val="24"/>
        </w:rPr>
        <w:t xml:space="preserve">11</w:t>
      </w:r>
      <w:r>
        <w:rPr>
          <w:rFonts w:ascii="Arial" w:cs="Arial" w:eastAsia="Arial" w:hAnsi="Arial"/>
          <w:sz w:val="24"/>
          <w:szCs w:val="24"/>
        </w:rPr>
        <w:t xml:space="preserve">. В случае неисполнения или ненадлежащего исполнения обязательств эмитентом виртуальных активов перед их владельцами последние имеют право письменно обратиться к управляющему залогом </w:t>
      </w:r>
      <w:r>
        <w:rPr>
          <w:rFonts w:ascii="Arial" w:cs="Arial" w:eastAsia="Arial" w:hAnsi="Arial"/>
          <w:sz w:val="24"/>
          <w:szCs w:val="24"/>
        </w:rPr>
        <w:t xml:space="preserve">(если такой управляющий был назначен), </w:t>
      </w:r>
      <w:r>
        <w:rPr>
          <w:rFonts w:ascii="Arial" w:cs="Arial" w:eastAsia="Arial" w:hAnsi="Arial"/>
          <w:sz w:val="24"/>
          <w:szCs w:val="24"/>
        </w:rPr>
        <w:t xml:space="preserve">который обязан не позднее 5 рабочих дней предпринять следующие действия:</w:t>
      </w:r>
    </w:p>
    <w:p>
      <w:pPr>
        <w:spacing w:after="60"/>
        <w:ind w:firstLine="567"/>
        <w:jc w:val="both"/>
      </w:pPr>
      <w:r>
        <w:rPr>
          <w:rFonts w:ascii="Arial" w:cs="Arial" w:eastAsia="Arial" w:hAnsi="Arial"/>
          <w:sz w:val="24"/>
          <w:szCs w:val="24"/>
        </w:rPr>
        <w:t xml:space="preserve">– обратиться с письменным требованием к эмитенту виртуальных активов о разъяснении текущей ситуации по исполнению эмитентом обязательств и в случае, если исполнение таких обязательств имеет просрочку, в письменном виде заявить эмитенту требование по устранению такой просрочки в срок не позднее 10 рабочих дней; </w:t>
      </w:r>
    </w:p>
    <w:p>
      <w:pPr>
        <w:spacing w:after="60"/>
        <w:ind w:firstLine="567"/>
        <w:jc w:val="both"/>
      </w:pPr>
      <w:r>
        <w:rPr>
          <w:rFonts w:ascii="Arial" w:cs="Arial" w:eastAsia="Arial" w:hAnsi="Arial"/>
          <w:sz w:val="24"/>
          <w:szCs w:val="24"/>
        </w:rPr>
        <w:t xml:space="preserve">– начать предусмотренные законодательством Кыргызской Республики действия по обращению взыскания на предмет залога, если управляющий залогом в течение 3 рабочих дней не получил от эмитента ответа на заявленное требование о разъяснении текущей ситуации, либо эмитент, которому заявлено требование о погашении просроченной задолженности по виртуальным активам, в 10-дневный срок их не исполнил.</w:t>
      </w:r>
    </w:p>
    <w:p>
      <w:pPr>
        <w:spacing w:after="60"/>
        <w:ind w:firstLine="567"/>
        <w:jc w:val="both"/>
      </w:pPr>
      <w:r>
        <w:rPr>
          <w:rFonts w:ascii="Arial" w:cs="Arial" w:eastAsia="Arial" w:hAnsi="Arial"/>
          <w:sz w:val="24"/>
          <w:szCs w:val="24"/>
        </w:rPr>
        <w:t xml:space="preserve">Управляющий залогом (если такой управляющий был назначен) обязан отслеживать ситуацию по исполнению эмитентом виртуальных активов обязательств перед их владельцами и предпринять действия, указанные в настоящем пункте, в случае отсутствия владельцев виртуальных активов по истечении не более 30 календарных дней с даты, когда имело место полное или частичное неисполнение эмитентом виртуальных активов своих обязательств перед их владельцами.</w:t>
      </w:r>
    </w:p>
    <w:p>
      <w:pPr>
        <w:spacing w:after="60"/>
        <w:ind w:firstLine="567"/>
        <w:jc w:val="both"/>
      </w:pPr>
      <w:r>
        <w:rPr>
          <w:rFonts w:ascii="Arial" w:cs="Arial" w:eastAsia="Arial" w:hAnsi="Arial"/>
          <w:i/>
          <w:iCs/>
          <w:sz w:val="24"/>
          <w:szCs w:val="24"/>
        </w:rPr>
        <w:t xml:space="preserve">(В редакции </w:t>
      </w:r>
      <w:hyperlink w:history="1" r:id="rIdao_qpm1-aga5csqd3x01d">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сентября 2025 года № 625)</w:t>
      </w:r>
    </w:p>
    <w:p>
      <w:pPr>
        <w:spacing/>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b/>
          <w:bCs/>
          <w:sz w:val="32"/>
          <w:szCs w:val="32"/>
        </w:rPr>
        <w:t xml:space="preserve">2. Эмиссия виртуальных активов</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4. Процедура эмиссии и публичного размещения виртуальных активов включает следующие этапы:</w:t>
      </w:r>
    </w:p>
    <w:p>
      <w:pPr>
        <w:spacing w:after="60"/>
        <w:ind w:firstLine="567"/>
        <w:jc w:val="both"/>
      </w:pPr>
      <w:r>
        <w:rPr>
          <w:rFonts w:ascii="Arial" w:cs="Arial" w:eastAsia="Arial" w:hAnsi="Arial"/>
          <w:sz w:val="24"/>
          <w:szCs w:val="24"/>
        </w:rPr>
        <w:t xml:space="preserve">1) принятие эмитентом решения о выпуске и размещении виртуальных активов;</w:t>
      </w:r>
    </w:p>
    <w:p>
      <w:pPr>
        <w:spacing w:after="60"/>
        <w:ind w:firstLine="567"/>
        <w:jc w:val="both"/>
      </w:pPr>
      <w:r>
        <w:rPr>
          <w:rFonts w:ascii="Arial" w:cs="Arial" w:eastAsia="Arial" w:hAnsi="Arial"/>
          <w:sz w:val="24"/>
          <w:szCs w:val="24"/>
        </w:rPr>
        <w:t xml:space="preserve">2) утверждение эмитентом белой бумаги (white paper);</w:t>
      </w:r>
    </w:p>
    <w:p>
      <w:pPr>
        <w:spacing w:after="60"/>
        <w:ind w:firstLine="567"/>
        <w:jc w:val="both"/>
      </w:pPr>
      <w:r>
        <w:rPr>
          <w:rFonts w:ascii="Arial" w:cs="Arial" w:eastAsia="Arial" w:hAnsi="Arial"/>
          <w:sz w:val="24"/>
          <w:szCs w:val="24"/>
        </w:rPr>
        <w:t xml:space="preserve">3) государственная регистрация эмиссии и публичного размещения виртуальных активов в уполномоченном государственном органе;</w:t>
      </w:r>
    </w:p>
    <w:p>
      <w:pPr>
        <w:spacing w:after="60"/>
        <w:ind w:firstLine="567"/>
        <w:jc w:val="both"/>
      </w:pPr>
      <w:r>
        <w:rPr>
          <w:rFonts w:ascii="Arial" w:cs="Arial" w:eastAsia="Arial" w:hAnsi="Arial"/>
          <w:sz w:val="24"/>
          <w:szCs w:val="24"/>
        </w:rPr>
        <w:t xml:space="preserve">4) раскрытие информации о публичном предложении виртуальных активов;</w:t>
      </w:r>
    </w:p>
    <w:p>
      <w:pPr>
        <w:spacing w:after="60"/>
        <w:ind w:firstLine="567"/>
        <w:jc w:val="both"/>
      </w:pPr>
      <w:r>
        <w:rPr>
          <w:rFonts w:ascii="Arial" w:cs="Arial" w:eastAsia="Arial" w:hAnsi="Arial"/>
          <w:sz w:val="24"/>
          <w:szCs w:val="24"/>
        </w:rPr>
        <w:t xml:space="preserve">5) размещение виртуальных активов;</w:t>
      </w:r>
    </w:p>
    <w:p>
      <w:pPr>
        <w:spacing w:after="60"/>
        <w:ind w:firstLine="567"/>
        <w:jc w:val="both"/>
      </w:pPr>
      <w:r>
        <w:rPr>
          <w:rFonts w:ascii="Arial" w:cs="Arial" w:eastAsia="Arial" w:hAnsi="Arial"/>
          <w:sz w:val="24"/>
          <w:szCs w:val="24"/>
        </w:rPr>
        <w:t xml:space="preserve">6) признание итогов выпуска виртуальных активов состоявшимися или несостоявшимися.</w:t>
      </w:r>
    </w:p>
    <w:p>
      <w:pPr>
        <w:spacing w:after="60"/>
        <w:ind w:firstLine="567"/>
        <w:jc w:val="both"/>
      </w:pPr>
      <w:r>
        <w:rPr>
          <w:rFonts w:ascii="Arial" w:cs="Arial" w:eastAsia="Arial" w:hAnsi="Arial"/>
          <w:i/>
          <w:iCs/>
          <w:sz w:val="24"/>
          <w:szCs w:val="24"/>
        </w:rPr>
        <w:t xml:space="preserve">(В редакции </w:t>
      </w:r>
      <w:hyperlink w:history="1" r:id="rId3xvpbdnruecg4aqdfhe-s">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сентября 2025 года № 625)</w:t>
      </w:r>
    </w:p>
    <w:p>
      <w:pPr>
        <w:spacing w:after="60"/>
        <w:ind w:firstLine="567"/>
        <w:jc w:val="both"/>
      </w:pPr>
      <w:r>
        <w:rPr>
          <w:rFonts w:ascii="Arial" w:cs="Arial" w:eastAsia="Arial" w:hAnsi="Arial"/>
          <w:sz w:val="24"/>
          <w:szCs w:val="24"/>
        </w:rPr>
        <w:t xml:space="preserve">5. Решением о выпуске и размещении виртуальных активов должны быть определены:</w:t>
      </w:r>
    </w:p>
    <w:p>
      <w:pPr>
        <w:spacing w:after="60"/>
        <w:ind w:firstLine="567"/>
        <w:jc w:val="both"/>
      </w:pPr>
      <w:r>
        <w:rPr>
          <w:rFonts w:ascii="Arial" w:cs="Arial" w:eastAsia="Arial" w:hAnsi="Arial"/>
          <w:sz w:val="24"/>
          <w:szCs w:val="24"/>
        </w:rPr>
        <w:t xml:space="preserve">1) количество виртуальных активов;</w:t>
      </w:r>
    </w:p>
    <w:p>
      <w:pPr>
        <w:spacing w:after="60"/>
        <w:ind w:firstLine="567"/>
        <w:jc w:val="both"/>
      </w:pPr>
      <w:r>
        <w:rPr>
          <w:rFonts w:ascii="Arial" w:cs="Arial" w:eastAsia="Arial" w:hAnsi="Arial"/>
          <w:sz w:val="24"/>
          <w:szCs w:val="24"/>
        </w:rPr>
        <w:t xml:space="preserve">2) номинальная стоимость одного виртуального актива;</w:t>
      </w:r>
    </w:p>
    <w:p>
      <w:pPr>
        <w:spacing w:after="60"/>
        <w:ind w:firstLine="567"/>
        <w:jc w:val="both"/>
      </w:pPr>
      <w:r>
        <w:rPr>
          <w:rFonts w:ascii="Arial" w:cs="Arial" w:eastAsia="Arial" w:hAnsi="Arial"/>
          <w:sz w:val="24"/>
          <w:szCs w:val="24"/>
        </w:rPr>
        <w:t xml:space="preserve">3) сроки и условия размещения виртуальных активов, в том числе в период предварительной продажи с дисконтом от номинальной стоимости виртуального актива;</w:t>
      </w:r>
    </w:p>
    <w:p>
      <w:pPr>
        <w:spacing w:after="60"/>
        <w:ind w:firstLine="567"/>
        <w:jc w:val="both"/>
      </w:pPr>
      <w:r>
        <w:rPr>
          <w:rFonts w:ascii="Arial" w:cs="Arial" w:eastAsia="Arial" w:hAnsi="Arial"/>
          <w:sz w:val="24"/>
          <w:szCs w:val="24"/>
        </w:rPr>
        <w:t xml:space="preserve">4) условия обращения виртуального актива (срок обращения, условия обмена и возврата, возможность и условия погашения, передачи виртуальных активов третьим лицам);</w:t>
      </w:r>
    </w:p>
    <w:p>
      <w:pPr>
        <w:spacing w:after="60"/>
        <w:ind w:firstLine="567"/>
        <w:jc w:val="both"/>
      </w:pPr>
      <w:r>
        <w:rPr>
          <w:rFonts w:ascii="Arial" w:cs="Arial" w:eastAsia="Arial" w:hAnsi="Arial"/>
          <w:sz w:val="24"/>
          <w:szCs w:val="24"/>
        </w:rPr>
        <w:t xml:space="preserve">5) название блокчейна, адрес кошелька эмитента виртуальных активов и смарт-контракта;</w:t>
      </w:r>
    </w:p>
    <w:p>
      <w:pPr>
        <w:spacing w:after="60"/>
        <w:ind w:firstLine="567"/>
        <w:jc w:val="both"/>
      </w:pPr>
      <w:r>
        <w:rPr>
          <w:rFonts w:ascii="Arial" w:cs="Arial" w:eastAsia="Arial" w:hAnsi="Arial"/>
          <w:sz w:val="24"/>
          <w:szCs w:val="24"/>
        </w:rPr>
        <w:t xml:space="preserve">6) сведения о стоимости имущества, выставляемого в обеспечение, и залог выпуска виртуальных активов;</w:t>
      </w:r>
    </w:p>
    <w:p>
      <w:pPr>
        <w:spacing w:after="60"/>
        <w:ind w:firstLine="567"/>
        <w:jc w:val="both"/>
      </w:pPr>
      <w:r>
        <w:rPr>
          <w:rFonts w:ascii="Arial" w:cs="Arial" w:eastAsia="Arial" w:hAnsi="Arial"/>
          <w:sz w:val="24"/>
          <w:szCs w:val="24"/>
        </w:rPr>
        <w:t xml:space="preserve">7) сведения об управляющем залогом (если такой управляющий был назначен);</w:t>
      </w:r>
    </w:p>
    <w:p>
      <w:pPr>
        <w:spacing w:after="60"/>
        <w:ind w:firstLine="567"/>
        <w:jc w:val="both"/>
      </w:pPr>
      <w:r>
        <w:rPr>
          <w:rFonts w:ascii="Arial" w:cs="Arial" w:eastAsia="Arial" w:hAnsi="Arial"/>
          <w:sz w:val="24"/>
          <w:szCs w:val="24"/>
        </w:rPr>
        <w:t xml:space="preserve">8) условия об отказе залогодателя от заложенного имущества в пользу владельцев виртуальных активов.</w:t>
      </w:r>
    </w:p>
    <w:p>
      <w:pPr>
        <w:spacing w:after="60"/>
        <w:ind w:firstLine="567"/>
        <w:jc w:val="both"/>
      </w:pPr>
      <w:r>
        <w:rPr>
          <w:rFonts w:ascii="Arial" w:cs="Arial" w:eastAsia="Arial" w:hAnsi="Arial"/>
          <w:sz w:val="24"/>
          <w:szCs w:val="24"/>
        </w:rPr>
        <w:t xml:space="preserve">Решение о выпуске и размещении виртуальных активов оформляется по форме согласно </w:t>
      </w:r>
      <w:hyperlink w:history="1" r:id="rId1njljtjahnq5dtawb3stz">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i/>
          <w:iCs/>
          <w:sz w:val="24"/>
          <w:szCs w:val="24"/>
        </w:rPr>
        <w:t xml:space="preserve">(В редакции </w:t>
      </w:r>
      <w:hyperlink w:history="1" r:id="rIdzs8zlfixdkx4icntfiszh">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сентября 2025 года № 625)</w:t>
      </w:r>
    </w:p>
    <w:p>
      <w:pPr>
        <w:spacing w:after="60"/>
        <w:ind w:firstLine="567"/>
        <w:jc w:val="both"/>
      </w:pPr>
      <w:r>
        <w:rPr>
          <w:rFonts w:ascii="Arial" w:cs="Arial" w:eastAsia="Arial" w:hAnsi="Arial"/>
          <w:sz w:val="24"/>
          <w:szCs w:val="24"/>
        </w:rPr>
        <w:t xml:space="preserve">6. Белая бумага (white paper) должна содержать и быть оформлена по форме согласно </w:t>
      </w:r>
      <w:hyperlink w:history="1" r:id="rId3_clkxbzoy4rnlktrom_z">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7. Изменения в белую бумагу (white paper) могут быть внесены эмитентом виртуальных активов после согласования с уполномоченным государственным органом. Уполномоченный государственный орган рассматривает предоставленные эмитентом виртуальных активов изменения в белую бумагу (white paper) в течение 10 рабочих дней, в результате чего выдает согласие или мотивированный отказ.</w:t>
      </w:r>
    </w:p>
    <w:p>
      <w:pPr>
        <w:spacing/>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b/>
          <w:bCs/>
          <w:sz w:val="32"/>
          <w:szCs w:val="32"/>
        </w:rPr>
        <w:t xml:space="preserve">3. Государственная регистрация эмиссии и публичного размещения виртуальных активов</w:t>
      </w:r>
    </w:p>
    <w:p>
      <w:pPr>
        <w:spacing/>
        <w:ind w:firstLine="397"/>
        <w:jc w:val="center"/>
      </w:pPr>
      <w:r>
        <w:rPr>
          <w:rFonts w:ascii="Arial" w:cs="Arial" w:eastAsia="Arial" w:hAnsi="Arial"/>
          <w:sz w:val="24"/>
          <w:szCs w:val="24"/>
        </w:rPr>
        <w:t xml:space="preserve"/>
      </w:r>
    </w:p>
    <w:p>
      <w:pPr>
        <w:spacing/>
        <w:ind w:firstLine="397"/>
        <w:jc w:val="center"/>
      </w:pPr>
      <w:r>
        <w:rPr>
          <w:rFonts w:ascii="Arial" w:cs="Arial" w:eastAsia="Arial" w:hAnsi="Arial"/>
          <w:i/>
          <w:iCs/>
          <w:sz w:val="24"/>
          <w:szCs w:val="24"/>
        </w:rPr>
        <w:t xml:space="preserve">(</w:t>
      </w:r>
      <w:r>
        <w:rPr>
          <w:rFonts w:ascii="Arial" w:cs="Arial" w:eastAsia="Arial" w:hAnsi="Arial"/>
          <w:i/>
          <w:iCs/>
          <w:sz w:val="24"/>
          <w:szCs w:val="24"/>
        </w:rPr>
        <w:t xml:space="preserve">Наименование главы в</w:t>
      </w:r>
      <w:r>
        <w:rPr>
          <w:rFonts w:ascii="Arial" w:cs="Arial" w:eastAsia="Arial" w:hAnsi="Arial"/>
          <w:i/>
          <w:iCs/>
          <w:sz w:val="24"/>
          <w:szCs w:val="24"/>
        </w:rPr>
        <w:t xml:space="preserve"> редакции </w:t>
      </w:r>
      <w:hyperlink w:history="1" r:id="rIdr5s0k7ysdenivmyq9lmmd">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сентября 2025 года № 625)</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8. </w:t>
      </w:r>
      <w:r>
        <w:rPr>
          <w:rFonts w:ascii="Arial" w:cs="Arial" w:eastAsia="Arial" w:hAnsi="Arial"/>
          <w:i/>
          <w:iCs/>
          <w:sz w:val="24"/>
          <w:szCs w:val="24"/>
        </w:rPr>
        <w:t xml:space="preserve">(Утратил силу в соответствии с </w:t>
      </w:r>
      <w:hyperlink w:history="1" r:id="rIdyj5w26i5slhc7bazqqaz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сентября 2025 года № 625)</w:t>
      </w:r>
    </w:p>
    <w:p>
      <w:pPr>
        <w:spacing w:after="60"/>
        <w:ind w:firstLine="567"/>
        <w:jc w:val="both"/>
      </w:pPr>
      <w:r>
        <w:rPr>
          <w:rFonts w:ascii="Arial" w:cs="Arial" w:eastAsia="Arial" w:hAnsi="Arial"/>
          <w:sz w:val="24"/>
          <w:szCs w:val="24"/>
        </w:rPr>
        <w:t xml:space="preserve">9. Для государственной регистрации эмиссии и публичного размещения виртуальных активов эмитент представляет в уполномоченный государственный орган следующие документы:</w:t>
      </w:r>
    </w:p>
    <w:p>
      <w:pPr>
        <w:spacing w:after="60"/>
        <w:ind w:firstLine="567"/>
        <w:jc w:val="both"/>
      </w:pPr>
      <w:r>
        <w:rPr>
          <w:rFonts w:ascii="Arial" w:cs="Arial" w:eastAsia="Arial" w:hAnsi="Arial"/>
          <w:sz w:val="24"/>
          <w:szCs w:val="24"/>
        </w:rPr>
        <w:t xml:space="preserve">1) заявление по форме согласно </w:t>
      </w:r>
      <w:hyperlink w:history="1" r:id="rId9ei4mvungdoyhfj2rrnoz">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2) решение о выпуске и размещении виртуальных активов;</w:t>
      </w:r>
    </w:p>
    <w:p>
      <w:pPr>
        <w:spacing w:after="60"/>
        <w:ind w:firstLine="567"/>
        <w:jc w:val="both"/>
      </w:pPr>
      <w:r>
        <w:rPr>
          <w:rFonts w:ascii="Arial" w:cs="Arial" w:eastAsia="Arial" w:hAnsi="Arial"/>
          <w:sz w:val="24"/>
          <w:szCs w:val="24"/>
        </w:rPr>
        <w:t xml:space="preserve">3) белая бумага (white paper) в 3 экземплярах;</w:t>
      </w:r>
    </w:p>
    <w:p>
      <w:pPr>
        <w:spacing w:after="60"/>
        <w:ind w:firstLine="567"/>
        <w:jc w:val="both"/>
      </w:pPr>
      <w:r>
        <w:rPr>
          <w:rFonts w:ascii="Arial" w:cs="Arial" w:eastAsia="Arial" w:hAnsi="Arial"/>
          <w:sz w:val="24"/>
          <w:szCs w:val="24"/>
        </w:rPr>
        <w:t xml:space="preserve">4) название блокчейна, адрес кошелька виртуальных активов эмитента и смарт-контракта в электронной форме;</w:t>
      </w:r>
    </w:p>
    <w:p>
      <w:pPr>
        <w:spacing w:after="60"/>
        <w:ind w:firstLine="567"/>
        <w:jc w:val="both"/>
      </w:pPr>
      <w:r>
        <w:rPr>
          <w:rFonts w:ascii="Arial" w:cs="Arial" w:eastAsia="Arial" w:hAnsi="Arial"/>
          <w:sz w:val="24"/>
          <w:szCs w:val="24"/>
        </w:rPr>
        <w:t xml:space="preserve">5) копия документа, подтверждающего регистрацию эмитента в качестве юридического лица (для эмитента – юридического лица);</w:t>
      </w:r>
    </w:p>
    <w:p>
      <w:pPr>
        <w:spacing w:after="60"/>
        <w:ind w:firstLine="567"/>
        <w:jc w:val="both"/>
      </w:pPr>
      <w:r>
        <w:rPr>
          <w:rFonts w:ascii="Arial" w:cs="Arial" w:eastAsia="Arial" w:hAnsi="Arial"/>
          <w:sz w:val="24"/>
          <w:szCs w:val="24"/>
        </w:rPr>
        <w:t xml:space="preserve">6) копии учредительных документов (для эмитента – юридического лица);</w:t>
      </w:r>
    </w:p>
    <w:p>
      <w:pPr>
        <w:spacing w:after="60"/>
        <w:ind w:firstLine="567"/>
        <w:jc w:val="both"/>
      </w:pPr>
      <w:r>
        <w:rPr>
          <w:rFonts w:ascii="Arial" w:cs="Arial" w:eastAsia="Arial" w:hAnsi="Arial"/>
          <w:sz w:val="24"/>
          <w:szCs w:val="24"/>
        </w:rPr>
        <w:t xml:space="preserve">7) копия паспорта (для эмитента – физического лица);</w:t>
      </w:r>
    </w:p>
    <w:p>
      <w:pPr>
        <w:spacing w:after="60"/>
        <w:ind w:firstLine="567"/>
        <w:jc w:val="both"/>
      </w:pPr>
      <w:r>
        <w:rPr>
          <w:rFonts w:ascii="Arial" w:cs="Arial" w:eastAsia="Arial" w:hAnsi="Arial"/>
          <w:sz w:val="24"/>
          <w:szCs w:val="24"/>
        </w:rPr>
        <w:t xml:space="preserve">8) документ, подтверждающий оплату регистрационного сбора;</w:t>
      </w:r>
    </w:p>
    <w:p>
      <w:pPr>
        <w:spacing w:after="60"/>
        <w:ind w:firstLine="567"/>
        <w:jc w:val="both"/>
      </w:pPr>
      <w:r>
        <w:rPr>
          <w:rFonts w:ascii="Arial" w:cs="Arial" w:eastAsia="Arial" w:hAnsi="Arial"/>
          <w:sz w:val="24"/>
          <w:szCs w:val="24"/>
        </w:rPr>
        <w:t xml:space="preserve">9) документы, подтверждающие наличие обеспечения исполнения обязательств эмитента;</w:t>
      </w:r>
    </w:p>
    <w:p>
      <w:pPr>
        <w:spacing w:after="60"/>
        <w:ind w:firstLine="567"/>
        <w:jc w:val="both"/>
      </w:pPr>
      <w:r>
        <w:rPr>
          <w:rFonts w:ascii="Arial" w:cs="Arial" w:eastAsia="Arial" w:hAnsi="Arial"/>
          <w:sz w:val="24"/>
          <w:szCs w:val="24"/>
        </w:rPr>
        <w:t xml:space="preserve">10) копия оценки независимым оценщиком имущества, являющегося предметом обеспечения и/или залога по виртуальным активам;</w:t>
      </w:r>
    </w:p>
    <w:p>
      <w:pPr>
        <w:spacing w:after="60"/>
        <w:ind w:firstLine="567"/>
        <w:jc w:val="both"/>
      </w:pPr>
      <w:r>
        <w:rPr>
          <w:rFonts w:ascii="Arial" w:cs="Arial" w:eastAsia="Arial" w:hAnsi="Arial"/>
          <w:sz w:val="24"/>
          <w:szCs w:val="24"/>
        </w:rPr>
        <w:t xml:space="preserve">11) документ, подтверждающий регистрацию залогового обеспечения;</w:t>
      </w:r>
    </w:p>
    <w:p>
      <w:pPr>
        <w:spacing w:after="60"/>
        <w:ind w:firstLine="567"/>
        <w:jc w:val="both"/>
      </w:pPr>
      <w:r>
        <w:rPr>
          <w:rFonts w:ascii="Arial" w:cs="Arial" w:eastAsia="Arial" w:hAnsi="Arial"/>
          <w:sz w:val="24"/>
          <w:szCs w:val="24"/>
        </w:rPr>
        <w:t xml:space="preserve">12) заполненные и подписанные эмитентом или учредителями/акционерами эмитента анкеты согласно приложениям </w:t>
      </w:r>
      <w:hyperlink w:history="1" r:id="rIdunnrjmj27nm7mmxx94lgg">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qxarvhsbdglvrfz0p1mwt">
        <w:r>
          <w:rPr>
            <w:rFonts w:ascii="Arial" w:cs="Arial" w:eastAsia="Arial" w:hAnsi="Arial"/>
            <w:color w:val="1D4ED8"/>
            <w:sz w:val="24"/>
            <w:szCs w:val="24"/>
            <w:u w:val="single"/>
          </w:rPr>
          <w:t xml:space="preserve">5</w:t>
        </w:r>
      </w:hyperlink>
      <w:r>
        <w:rPr>
          <w:rFonts w:ascii="Arial" w:cs="Arial" w:eastAsia="Arial" w:hAnsi="Arial"/>
          <w:sz w:val="24"/>
          <w:szCs w:val="24"/>
        </w:rPr>
        <w:t xml:space="preserve"> к настоящему Положению либо сканированные копии заполненных анкет с последующим представлением оригинала.</w:t>
      </w:r>
    </w:p>
    <w:p>
      <w:pPr>
        <w:spacing w:after="60"/>
        <w:ind w:firstLine="567"/>
        <w:jc w:val="both"/>
      </w:pPr>
      <w:r>
        <w:rPr>
          <w:rFonts w:ascii="Arial" w:cs="Arial" w:eastAsia="Arial" w:hAnsi="Arial"/>
          <w:i/>
          <w:iCs/>
          <w:sz w:val="24"/>
          <w:szCs w:val="24"/>
        </w:rPr>
        <w:t xml:space="preserve">(В редакции </w:t>
      </w:r>
      <w:hyperlink w:history="1" r:id="rId0gy8ojbbztbjw5ogpz8jb">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сентября 2025 года № 625)</w:t>
      </w:r>
    </w:p>
    <w:p>
      <w:pPr>
        <w:spacing w:after="60"/>
        <w:ind w:firstLine="567"/>
        <w:jc w:val="both"/>
      </w:pPr>
      <w:r>
        <w:rPr>
          <w:rFonts w:ascii="Arial" w:cs="Arial" w:eastAsia="Arial" w:hAnsi="Arial"/>
          <w:sz w:val="24"/>
          <w:szCs w:val="24"/>
        </w:rPr>
        <w:t xml:space="preserve">10. Уполномоченный государственный орган регистрирует эмиссию и публичное размещение виртуальных активов или принимает мотивированное решение об отказе в государственной регистрации эмиссии и публичного размещения виртуальных активов не позднее чем через 20 (двадцать) рабочих дней со дня получения документов для государственной регистрации эмиссии и публичного размещения виртуальных активов.</w:t>
      </w:r>
    </w:p>
    <w:p>
      <w:pPr>
        <w:spacing w:after="60"/>
        <w:ind w:firstLine="567"/>
        <w:jc w:val="both"/>
      </w:pPr>
      <w:r>
        <w:rPr>
          <w:rFonts w:ascii="Arial" w:cs="Arial" w:eastAsia="Arial" w:hAnsi="Arial"/>
          <w:i/>
          <w:iCs/>
          <w:sz w:val="24"/>
          <w:szCs w:val="24"/>
        </w:rPr>
        <w:t xml:space="preserve">(В редакции </w:t>
      </w:r>
      <w:hyperlink w:history="1" r:id="rIdkvdaodl9xs0vldb5lef-9">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сентября 2025 года № 625)</w:t>
      </w:r>
    </w:p>
    <w:p>
      <w:pPr>
        <w:spacing w:after="60"/>
        <w:ind w:firstLine="567"/>
        <w:jc w:val="both"/>
      </w:pPr>
      <w:r>
        <w:rPr>
          <w:rFonts w:ascii="Arial" w:cs="Arial" w:eastAsia="Arial" w:hAnsi="Arial"/>
          <w:sz w:val="24"/>
          <w:szCs w:val="24"/>
        </w:rPr>
        <w:t xml:space="preserve">11. В случае принятия решения о государственной регистрации эмиссии и публичного размещения виртуальных активов эмитенту выдается решение уполномоченного государственного органа о государственной регистрации эмиссии и публичного размещения виртуальных активов и два экземпляра зарегистрированной белой бумаги (white paper).</w:t>
      </w:r>
    </w:p>
    <w:p>
      <w:pPr>
        <w:spacing w:after="60"/>
        <w:ind w:firstLine="567"/>
        <w:jc w:val="both"/>
      </w:pPr>
      <w:r>
        <w:rPr>
          <w:rFonts w:ascii="Arial" w:cs="Arial" w:eastAsia="Arial" w:hAnsi="Arial"/>
          <w:i/>
          <w:iCs/>
          <w:sz w:val="24"/>
          <w:szCs w:val="24"/>
        </w:rPr>
        <w:t xml:space="preserve">(В редакции </w:t>
      </w:r>
      <w:hyperlink w:history="1" r:id="rIdbz1g62gayi_uvszwduqal">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30 сентября 2025 года № 625)</w:t>
      </w:r>
    </w:p>
    <w:p>
      <w:pPr>
        <w:spacing w:after="60"/>
        <w:ind w:firstLine="567"/>
        <w:jc w:val="both"/>
      </w:pPr>
      <w:r>
        <w:rPr>
          <w:rFonts w:ascii="Arial" w:cs="Arial" w:eastAsia="Arial" w:hAnsi="Arial"/>
          <w:sz w:val="24"/>
          <w:szCs w:val="24"/>
        </w:rPr>
        <w:t xml:space="preserve">12. На территории Кыргызской Республики запрещается совершение сделок с виртуальными активами, не прошедшими государственную регистрацию в уполномоченном государственном органе, за исключением включенных в листинг у оператора торгов виртуальных активов (криптобиржи) иностранных виртуальных активов, выпущенных и обращающихся у иностранных операторов торгов виртуальных активов (криптобирж).</w:t>
      </w:r>
    </w:p>
    <w:p>
      <w:pPr>
        <w:spacing w:after="60"/>
        <w:ind w:firstLine="567"/>
        <w:jc w:val="both"/>
      </w:pPr>
      <w:r>
        <w:rPr>
          <w:rFonts w:ascii="Arial" w:cs="Arial" w:eastAsia="Arial" w:hAnsi="Arial"/>
          <w:sz w:val="24"/>
          <w:szCs w:val="24"/>
        </w:rPr>
        <w:t xml:space="preserve">13. Уполномоченный государственный орган несет ответственность только за полноту сведений, содержащихся в документах, представленных для государственной регистрации эмиссии и публичного размещения виртуальных активов, но не за их достоверность.</w:t>
      </w:r>
    </w:p>
    <w:p>
      <w:pPr>
        <w:spacing w:after="60"/>
        <w:ind w:firstLine="567"/>
        <w:jc w:val="both"/>
      </w:pPr>
      <w:r>
        <w:rPr>
          <w:rFonts w:ascii="Arial" w:cs="Arial" w:eastAsia="Arial" w:hAnsi="Arial"/>
          <w:sz w:val="24"/>
          <w:szCs w:val="24"/>
        </w:rPr>
        <w:t xml:space="preserve">Ответственность за достоверность сведений, содержащихся в документах, представленных для государственной регистрации эмиссии и публичного размещения виртуальных активов, несет эмитент.</w:t>
      </w:r>
    </w:p>
    <w:p>
      <w:pPr>
        <w:spacing w:after="60"/>
        <w:ind w:firstLine="567"/>
        <w:jc w:val="both"/>
      </w:pPr>
      <w:r>
        <w:rPr>
          <w:rFonts w:ascii="Arial" w:cs="Arial" w:eastAsia="Arial" w:hAnsi="Arial"/>
          <w:i/>
          <w:iCs/>
          <w:sz w:val="24"/>
          <w:szCs w:val="24"/>
        </w:rPr>
        <w:t xml:space="preserve">(В редакции </w:t>
      </w:r>
      <w:hyperlink w:history="1" r:id="rIdavptlg8c23rsqnrrghmqp">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сентября 2025 года № 625)</w:t>
      </w:r>
    </w:p>
    <w:p>
      <w:pPr>
        <w:spacing w:after="60"/>
        <w:ind w:firstLine="567"/>
        <w:jc w:val="both"/>
      </w:pPr>
      <w:r>
        <w:rPr>
          <w:rFonts w:ascii="Arial" w:cs="Arial" w:eastAsia="Arial" w:hAnsi="Arial"/>
          <w:sz w:val="24"/>
          <w:szCs w:val="24"/>
        </w:rPr>
        <w:t xml:space="preserve">14. Государственная регистрация виртуальных активов не является гарантией возврата средств, вложенных в виртуальные активы.</w:t>
      </w:r>
    </w:p>
    <w:p>
      <w:pPr>
        <w:spacing w:after="60"/>
        <w:ind w:firstLine="567"/>
        <w:jc w:val="both"/>
      </w:pPr>
      <w:r>
        <w:rPr>
          <w:rFonts w:ascii="Arial" w:cs="Arial" w:eastAsia="Arial" w:hAnsi="Arial"/>
          <w:sz w:val="24"/>
          <w:szCs w:val="24"/>
        </w:rPr>
        <w:t xml:space="preserve">Выбор объекта, формы и размера инвестиций является ответственностью (риском) самого инвестора, соответственно, конечную ответственность (риск) за защиту собственных инвестиций, вложенных в виртуальные активы, несут сами инвесторы.</w:t>
      </w:r>
    </w:p>
    <w:p>
      <w:pPr>
        <w:spacing w:after="60"/>
        <w:ind w:firstLine="567"/>
        <w:jc w:val="both"/>
      </w:pPr>
      <w:r>
        <w:rPr>
          <w:rFonts w:ascii="Arial" w:cs="Arial" w:eastAsia="Arial" w:hAnsi="Arial"/>
          <w:sz w:val="24"/>
          <w:szCs w:val="24"/>
        </w:rPr>
        <w:t xml:space="preserve">15. Уполномоченный государственный орган вправе осуществлять проверку достоверности сведений, содержащихся в документах, представленных для регистрации эмиссии и публичного размещения виртуальных активов, и в случае необходимости запросить документы, необходимые для проверки достоверности сведений, содержащихся в предоставленных документах.</w:t>
      </w:r>
    </w:p>
    <w:p>
      <w:pPr>
        <w:spacing w:after="60"/>
        <w:ind w:firstLine="567"/>
        <w:jc w:val="both"/>
      </w:pPr>
      <w:r>
        <w:rPr>
          <w:rFonts w:ascii="Arial" w:cs="Arial" w:eastAsia="Arial" w:hAnsi="Arial"/>
          <w:i/>
          <w:iCs/>
          <w:sz w:val="24"/>
          <w:szCs w:val="24"/>
        </w:rPr>
        <w:t xml:space="preserve">(В редакции </w:t>
      </w:r>
      <w:hyperlink w:history="1" r:id="rIdcifkp6hwcpyuuu15fb86l">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сентября 2025 года № 625)</w:t>
      </w:r>
    </w:p>
    <w:p>
      <w:pPr>
        <w:spacing w:after="60"/>
        <w:ind w:firstLine="567"/>
        <w:jc w:val="both"/>
      </w:pPr>
      <w:r>
        <w:rPr>
          <w:rFonts w:ascii="Arial" w:cs="Arial" w:eastAsia="Arial" w:hAnsi="Arial"/>
          <w:sz w:val="24"/>
          <w:szCs w:val="24"/>
        </w:rPr>
        <w:t xml:space="preserve">16. Уполномоченный государственный орган вправе требовать от эмитента внесения изменений и/или дополнений в документы, представленные для государственной регистрации эмиссии и публичного размещения виртуальных активов, для приведения указанных документов в соответствие с требованиями законодательства Кыргызской Республики.</w:t>
      </w:r>
    </w:p>
    <w:p>
      <w:pPr>
        <w:spacing w:after="60"/>
        <w:ind w:firstLine="567"/>
        <w:jc w:val="both"/>
      </w:pPr>
      <w:r>
        <w:rPr>
          <w:rFonts w:ascii="Arial" w:cs="Arial" w:eastAsia="Arial" w:hAnsi="Arial"/>
          <w:i/>
          <w:iCs/>
          <w:sz w:val="24"/>
          <w:szCs w:val="24"/>
        </w:rPr>
        <w:t xml:space="preserve">(В редакции </w:t>
      </w:r>
      <w:hyperlink w:history="1" r:id="rIdrlf3ktfkcmpxk-yvhyi4l">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сентября 2025 года № 625)</w:t>
      </w:r>
    </w:p>
    <w:p>
      <w:pPr>
        <w:spacing w:after="60"/>
        <w:ind w:firstLine="567"/>
        <w:jc w:val="both"/>
      </w:pPr>
      <w:r>
        <w:rPr>
          <w:rFonts w:ascii="Arial" w:cs="Arial" w:eastAsia="Arial" w:hAnsi="Arial"/>
          <w:sz w:val="24"/>
          <w:szCs w:val="24"/>
        </w:rPr>
        <w:t xml:space="preserve"/>
      </w:r>
    </w:p>
    <w:p>
      <w:pPr>
        <w:spacing/>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b/>
          <w:bCs/>
          <w:sz w:val="32"/>
          <w:szCs w:val="32"/>
        </w:rPr>
        <w:t xml:space="preserve">4. Отказ в государственной регистрации эмиссии и публичного размещения виртуальных </w:t>
      </w:r>
    </w:p>
    <w:p>
      <w:pPr>
        <w:spacing/>
        <w:ind w:firstLine="397"/>
        <w:jc w:val="center"/>
      </w:pPr>
      <w:r>
        <w:rPr>
          <w:rFonts w:ascii="Arial" w:cs="Arial" w:eastAsia="Arial" w:hAnsi="Arial"/>
          <w:b/>
          <w:bCs/>
          <w:sz w:val="24"/>
          <w:szCs w:val="24"/>
        </w:rPr>
        <w:t xml:space="preserve">а</w:t>
      </w:r>
      <w:r>
        <w:rPr>
          <w:rFonts w:ascii="Arial" w:cs="Arial" w:eastAsia="Arial" w:hAnsi="Arial"/>
          <w:b/>
          <w:bCs/>
          <w:sz w:val="24"/>
          <w:szCs w:val="24"/>
        </w:rPr>
        <w:t xml:space="preserve">ктивов</w:t>
      </w:r>
    </w:p>
    <w:p>
      <w:pPr>
        <w:spacing w:after="120"/>
        <w:jc w:val="both"/>
      </w:pPr>
      <w:r>
        <w:rPr>
          <w:rFonts w:ascii="Arial" w:cs="Arial" w:eastAsia="Arial" w:hAnsi="Arial"/>
          <w:sz w:val="24"/>
          <w:szCs w:val="24"/>
        </w:rPr>
        <w:t xml:space="preserve"/>
      </w:r>
    </w:p>
    <w:p>
      <w:pPr>
        <w:spacing/>
        <w:ind w:firstLine="397"/>
        <w:jc w:val="center"/>
      </w:pPr>
      <w:r>
        <w:rPr>
          <w:rFonts w:ascii="Arial" w:cs="Arial" w:eastAsia="Arial" w:hAnsi="Arial"/>
          <w:i/>
          <w:iCs/>
          <w:sz w:val="24"/>
          <w:szCs w:val="24"/>
        </w:rPr>
        <w:t xml:space="preserve">(</w:t>
      </w:r>
      <w:r>
        <w:rPr>
          <w:rFonts w:ascii="Arial" w:cs="Arial" w:eastAsia="Arial" w:hAnsi="Arial"/>
          <w:i/>
          <w:iCs/>
          <w:sz w:val="24"/>
          <w:szCs w:val="24"/>
        </w:rPr>
        <w:t xml:space="preserve">Наименование главы в</w:t>
      </w:r>
      <w:r>
        <w:rPr>
          <w:rFonts w:ascii="Arial" w:cs="Arial" w:eastAsia="Arial" w:hAnsi="Arial"/>
          <w:i/>
          <w:iCs/>
          <w:sz w:val="24"/>
          <w:szCs w:val="24"/>
        </w:rPr>
        <w:t xml:space="preserve"> редакции </w:t>
      </w:r>
      <w:hyperlink w:history="1" r:id="rIdrt4llfl42tefnqf5wvqv2">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30 сентября 2025 года № 625)</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17. Решение об отказе в государственной регистрации эмиссии и публичного размещения виртуальных активов принимается уполномоченным государственным органом по следующим основаниям:</w:t>
      </w:r>
    </w:p>
    <w:p>
      <w:pPr>
        <w:spacing w:after="60"/>
        <w:ind w:firstLine="567"/>
        <w:jc w:val="both"/>
      </w:pPr>
      <w:r>
        <w:rPr>
          <w:rFonts w:ascii="Arial" w:cs="Arial" w:eastAsia="Arial" w:hAnsi="Arial"/>
          <w:sz w:val="24"/>
          <w:szCs w:val="24"/>
        </w:rPr>
        <w:t xml:space="preserve">- несоответствие документов, представленных для государственной регистрации эмиссии и публичного размещения виртуальных активов, и содержащихся в них сведений к требованиям законодательства Кыргызской Республики в сфере оборота виртуальных активов;</w:t>
      </w:r>
    </w:p>
    <w:p>
      <w:pPr>
        <w:spacing w:after="60"/>
        <w:ind w:firstLine="567"/>
        <w:jc w:val="both"/>
      </w:pPr>
      <w:r>
        <w:rPr>
          <w:rFonts w:ascii="Arial" w:cs="Arial" w:eastAsia="Arial" w:hAnsi="Arial"/>
          <w:sz w:val="24"/>
          <w:szCs w:val="24"/>
        </w:rPr>
        <w:t xml:space="preserve">- несоблюдение эмитентом порядка принятия решения о выпуске и размещении виртуальных активов;</w:t>
      </w:r>
    </w:p>
    <w:p>
      <w:pPr>
        <w:spacing w:after="60"/>
        <w:ind w:firstLine="567"/>
        <w:jc w:val="both"/>
      </w:pPr>
      <w:r>
        <w:rPr>
          <w:rFonts w:ascii="Arial" w:cs="Arial" w:eastAsia="Arial" w:hAnsi="Arial"/>
          <w:sz w:val="24"/>
          <w:szCs w:val="24"/>
        </w:rPr>
        <w:t xml:space="preserve">- неуплата сборов в порядке, предусмотренных законодательством Кыргызской Республики в сфере оборота виртуальных активов.</w:t>
      </w:r>
    </w:p>
    <w:p>
      <w:pPr>
        <w:spacing w:after="60"/>
        <w:ind w:firstLine="567"/>
        <w:jc w:val="both"/>
      </w:pPr>
      <w:r>
        <w:rPr>
          <w:rFonts w:ascii="Arial" w:cs="Arial" w:eastAsia="Arial" w:hAnsi="Arial"/>
          <w:i/>
          <w:iCs/>
          <w:sz w:val="24"/>
          <w:szCs w:val="24"/>
        </w:rPr>
        <w:t xml:space="preserve">(В редакции </w:t>
      </w:r>
      <w:hyperlink w:history="1" r:id="rId9ekic83o7hqkvbusu7zzl">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30 сентября 2025 года № 625)</w:t>
      </w:r>
    </w:p>
    <w:p>
      <w:pPr>
        <w:spacing w:after="60"/>
        <w:ind w:firstLine="567"/>
        <w:jc w:val="both"/>
      </w:pPr>
      <w:r>
        <w:rPr>
          <w:rFonts w:ascii="Arial" w:cs="Arial" w:eastAsia="Arial" w:hAnsi="Arial"/>
          <w:sz w:val="24"/>
          <w:szCs w:val="24"/>
        </w:rPr>
        <w:t xml:space="preserve">18. При отказе в государственной регистрации эмиссии и публичного размещения виртуальных активов предоставленные для регистрации документы не возвращаются.</w:t>
      </w:r>
    </w:p>
    <w:p>
      <w:pPr>
        <w:spacing w:after="60"/>
        <w:ind w:firstLine="567"/>
        <w:jc w:val="both"/>
      </w:pPr>
      <w:r>
        <w:rPr>
          <w:rFonts w:ascii="Arial" w:cs="Arial" w:eastAsia="Arial" w:hAnsi="Arial"/>
          <w:i/>
          <w:iCs/>
          <w:sz w:val="24"/>
          <w:szCs w:val="24"/>
        </w:rPr>
        <w:t xml:space="preserve">(В редакции </w:t>
      </w:r>
      <w:hyperlink w:history="1" r:id="rId-llzkb-vd5sh7s_ubbp3m">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сентября 2025 года № 625)</w:t>
      </w:r>
    </w:p>
    <w:p>
      <w:pPr>
        <w:spacing w:after="60"/>
        <w:ind w:firstLine="567"/>
        <w:jc w:val="both"/>
      </w:pPr>
      <w:r>
        <w:rPr>
          <w:rFonts w:ascii="Arial" w:cs="Arial" w:eastAsia="Arial" w:hAnsi="Arial"/>
          <w:sz w:val="24"/>
          <w:szCs w:val="24"/>
        </w:rPr>
        <w:t xml:space="preserve">19. Решение об отказе в государственной регистрации эмиссии и публичного размещения виртуальных активов может быть обжаловано в порядке, предусмотренном </w:t>
      </w:r>
      <w:hyperlink w:history="1" r:id="rIdfoosnm5p-ylhfk_93zfs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60"/>
        <w:ind w:firstLine="567"/>
        <w:jc w:val="both"/>
      </w:pPr>
      <w:r>
        <w:rPr>
          <w:rFonts w:ascii="Arial" w:cs="Arial" w:eastAsia="Arial" w:hAnsi="Arial"/>
          <w:i/>
          <w:iCs/>
          <w:sz w:val="24"/>
          <w:szCs w:val="24"/>
        </w:rPr>
        <w:t xml:space="preserve">(В редакции </w:t>
      </w:r>
      <w:hyperlink w:history="1" r:id="rIdohgvhfzy3llyutf6zrrrd">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сентября 2025 года № 625)</w:t>
      </w:r>
    </w:p>
    <w:p>
      <w:pPr>
        <w:spacing/>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b/>
          <w:bCs/>
          <w:sz w:val="32"/>
          <w:szCs w:val="32"/>
        </w:rPr>
        <w:t xml:space="preserve">5. Размещение виртуальных активов при их </w:t>
      </w:r>
    </w:p>
    <w:p>
      <w:pPr>
        <w:spacing w:before="200"/>
        <w:ind w:firstLine="397"/>
        <w:jc w:val="center"/>
      </w:pPr>
      <w:r>
        <w:rPr>
          <w:rFonts w:ascii="Arial" w:cs="Arial" w:eastAsia="Arial" w:hAnsi="Arial"/>
          <w:b/>
          <w:bCs/>
          <w:sz w:val="32"/>
          <w:szCs w:val="32"/>
        </w:rPr>
        <w:t xml:space="preserve">публичном предложении</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20. Виртуальные активы могут публично предлагаться в течение срока, установленного в белой бумаге (white paper).</w:t>
      </w:r>
    </w:p>
    <w:p>
      <w:pPr>
        <w:spacing w:after="60"/>
        <w:ind w:firstLine="567"/>
        <w:jc w:val="both"/>
      </w:pPr>
      <w:r>
        <w:rPr>
          <w:rFonts w:ascii="Arial" w:cs="Arial" w:eastAsia="Arial" w:hAnsi="Arial"/>
          <w:i/>
          <w:iCs/>
          <w:sz w:val="24"/>
          <w:szCs w:val="24"/>
        </w:rPr>
        <w:t xml:space="preserve">(В редакции </w:t>
      </w:r>
      <w:hyperlink w:history="1" r:id="rIdcqn2voczv_git42uxxzk3">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сентября 2025 года № 625)</w:t>
      </w:r>
    </w:p>
    <w:p>
      <w:pPr>
        <w:spacing w:after="60"/>
        <w:ind w:firstLine="567"/>
        <w:jc w:val="both"/>
      </w:pPr>
      <w:r>
        <w:rPr>
          <w:rFonts w:ascii="Arial" w:cs="Arial" w:eastAsia="Arial" w:hAnsi="Arial"/>
          <w:sz w:val="24"/>
          <w:szCs w:val="24"/>
        </w:rPr>
        <w:t xml:space="preserve">21. Размещение публично предлагаемых виртуальных активов может начинаться не ранее 5 рабочих дней со дня раскрытия информации о публичном предложении.</w:t>
      </w:r>
    </w:p>
    <w:p>
      <w:pPr>
        <w:spacing w:after="60"/>
        <w:ind w:firstLine="567"/>
        <w:jc w:val="both"/>
      </w:pPr>
      <w:r>
        <w:rPr>
          <w:rFonts w:ascii="Arial" w:cs="Arial" w:eastAsia="Arial" w:hAnsi="Arial"/>
          <w:sz w:val="24"/>
          <w:szCs w:val="24"/>
        </w:rPr>
        <w:t xml:space="preserve">Раскрытие информации о публичном предложении виртуальных активов осуществляется путем опубликования сообщения о публичном предложении с указанием мест, где любое лицо может ознакомиться с условиями публичного предложения виртуальных активов, на интернет-сайте эмитента.</w:t>
      </w:r>
    </w:p>
    <w:p>
      <w:pPr>
        <w:spacing w:after="60"/>
        <w:ind w:firstLine="567"/>
        <w:jc w:val="both"/>
      </w:pPr>
      <w:r>
        <w:rPr>
          <w:rFonts w:ascii="Arial" w:cs="Arial" w:eastAsia="Arial" w:hAnsi="Arial"/>
          <w:sz w:val="24"/>
          <w:szCs w:val="24"/>
        </w:rPr>
        <w:t xml:space="preserve">22. Размещение публично предлагаемых виртуальных активов осуществляется на площадке оператора торгов виртуальных активов (криптобиржы) в соответствии с нормативными правовыми актами Кыргызской Республики и правилами торговли виртуальными активами оператора торгов виртуальных активов (криптобиржы).</w:t>
      </w:r>
    </w:p>
    <w:p>
      <w:pPr>
        <w:spacing w:after="60"/>
        <w:ind w:firstLine="567"/>
        <w:jc w:val="both"/>
      </w:pPr>
      <w:r>
        <w:rPr>
          <w:rFonts w:ascii="Arial" w:cs="Arial" w:eastAsia="Arial" w:hAnsi="Arial"/>
          <w:sz w:val="24"/>
          <w:szCs w:val="24"/>
        </w:rPr>
        <w:t xml:space="preserve">23. Цена размещения виртуальных активов указывается в белой бумаге (white paper) в цифрах либо устанавливается порядок определения цены размещения.</w:t>
      </w:r>
    </w:p>
    <w:p>
      <w:pPr>
        <w:spacing w:after="60"/>
        <w:ind w:firstLine="567"/>
        <w:jc w:val="both"/>
      </w:pPr>
      <w:r>
        <w:rPr>
          <w:rFonts w:ascii="Arial" w:cs="Arial" w:eastAsia="Arial" w:hAnsi="Arial"/>
          <w:sz w:val="24"/>
          <w:szCs w:val="24"/>
        </w:rPr>
        <w:t xml:space="preserve">Порядок определения цены размещения виртуальных активов должен определять цену размещения виртуальных активов на любую установленную дату в течение всего срока размещения в зависимости от изменения указанных в таком порядке показателей (факторов). Указанные показатели (факторы) не могут изменяться в зависимости от желания эмитента, посредника и иных заинтересованных лиц.</w:t>
      </w:r>
    </w:p>
    <w:p>
      <w:pPr>
        <w:spacing w:after="60"/>
        <w:ind w:firstLine="567"/>
        <w:jc w:val="both"/>
      </w:pPr>
      <w:r>
        <w:rPr>
          <w:rFonts w:ascii="Arial" w:cs="Arial" w:eastAsia="Arial" w:hAnsi="Arial"/>
          <w:sz w:val="24"/>
          <w:szCs w:val="24"/>
        </w:rPr>
        <w:t xml:space="preserve">24. Эмитенту, осуществляющему публичное предложение виртуальных активов при их эмиссии, не запрещается использование денежных средств, поступивших в ходе продажи публично предлагаемых виртуальных активов, до регистрации итогов публичного предложения виртуальных активов.</w:t>
      </w:r>
    </w:p>
    <w:p>
      <w:pPr>
        <w:spacing/>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b/>
          <w:bCs/>
          <w:sz w:val="32"/>
          <w:szCs w:val="32"/>
        </w:rPr>
        <w:t xml:space="preserve">6. Приостановление эмиссии виртуальных активов, признание </w:t>
      </w:r>
    </w:p>
    <w:p>
      <w:pPr>
        <w:spacing w:before="200"/>
        <w:ind w:firstLine="397"/>
        <w:jc w:val="center"/>
      </w:pPr>
      <w:r>
        <w:rPr>
          <w:rFonts w:ascii="Arial" w:cs="Arial" w:eastAsia="Arial" w:hAnsi="Arial"/>
          <w:b/>
          <w:bCs/>
          <w:sz w:val="32"/>
          <w:szCs w:val="32"/>
        </w:rPr>
        <w:t xml:space="preserve">эмиссии виртуальных активов несостоявшейся или </w:t>
      </w:r>
    </w:p>
    <w:p>
      <w:pPr>
        <w:spacing w:before="200"/>
        <w:ind w:firstLine="397"/>
        <w:jc w:val="center"/>
      </w:pPr>
      <w:r>
        <w:rPr>
          <w:rFonts w:ascii="Arial" w:cs="Arial" w:eastAsia="Arial" w:hAnsi="Arial"/>
          <w:b/>
          <w:bCs/>
          <w:sz w:val="32"/>
          <w:szCs w:val="32"/>
        </w:rPr>
        <w:t xml:space="preserve">недействительной</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25. Эмиссия и (или) размещение виртуальных активов:</w:t>
      </w:r>
    </w:p>
    <w:p>
      <w:pPr>
        <w:spacing w:after="60"/>
        <w:ind w:firstLine="567"/>
        <w:jc w:val="both"/>
      </w:pPr>
      <w:r>
        <w:rPr>
          <w:rFonts w:ascii="Arial" w:cs="Arial" w:eastAsia="Arial" w:hAnsi="Arial"/>
          <w:sz w:val="24"/>
          <w:szCs w:val="24"/>
        </w:rPr>
        <w:t xml:space="preserve">1) приостанавливается уполномоченным государственным органом при обнаружении нарушения требований законодательства Кыргызской Республики в сфере оборота виртуальных активов, решения о выпуске и размещении выпуска виртуальных активов, нарушении условий белой бумаги (white paper), а также в случае обнаружения недостоверных данных в опубликованной информации об эмиссии и (или) публичном размещении виртуальных активов до момента их устранения;</w:t>
      </w:r>
    </w:p>
    <w:p>
      <w:pPr>
        <w:spacing w:after="60"/>
        <w:ind w:firstLine="567"/>
        <w:jc w:val="both"/>
      </w:pPr>
      <w:r>
        <w:rPr>
          <w:rFonts w:ascii="Arial" w:cs="Arial" w:eastAsia="Arial" w:hAnsi="Arial"/>
          <w:sz w:val="24"/>
          <w:szCs w:val="24"/>
        </w:rPr>
        <w:t xml:space="preserve">2) признается уполномоченным государственным органом несостоявшейся в случае неустранения эмитентом нарушений, повлекших приостановление эмиссии;</w:t>
      </w:r>
    </w:p>
    <w:p>
      <w:pPr>
        <w:spacing w:after="60"/>
        <w:ind w:firstLine="567"/>
        <w:jc w:val="both"/>
      </w:pPr>
      <w:r>
        <w:rPr>
          <w:rFonts w:ascii="Arial" w:cs="Arial" w:eastAsia="Arial" w:hAnsi="Arial"/>
          <w:sz w:val="24"/>
          <w:szCs w:val="24"/>
        </w:rPr>
        <w:t xml:space="preserve">3) признается недействительной при наличии соответствующего решения суда.</w:t>
      </w:r>
    </w:p>
    <w:p>
      <w:pPr>
        <w:spacing w:after="60"/>
        <w:ind w:firstLine="567"/>
        <w:jc w:val="both"/>
      </w:pPr>
      <w:r>
        <w:rPr>
          <w:rFonts w:ascii="Arial" w:cs="Arial" w:eastAsia="Arial" w:hAnsi="Arial"/>
          <w:sz w:val="24"/>
          <w:szCs w:val="24"/>
        </w:rPr>
        <w:t xml:space="preserve">В случае признания эмиссии виртуальных активов несостоявшейся или недействительной все виртуальные активы данного выпуска подлежат изъятию из обращения, а средства полученные эмитентом от размещения виртуальных активов, признанного несостоявшимся или недействительным, должны быть возвращены их владельцам в порядке, установленном белой бумагой (white paper).</w:t>
      </w:r>
    </w:p>
    <w:p>
      <w:pPr>
        <w:spacing w:after="60"/>
        <w:ind w:firstLine="567"/>
        <w:jc w:val="both"/>
      </w:pPr>
      <w:r>
        <w:rPr>
          <w:rFonts w:ascii="Arial" w:cs="Arial" w:eastAsia="Arial" w:hAnsi="Arial"/>
          <w:sz w:val="24"/>
          <w:szCs w:val="24"/>
        </w:rPr>
        <w:t xml:space="preserve">Издержки, связанные с признанием эмиссии виртуальных активов несостоявшейся или недействительной и возвратом средств их владельцам, относятся на счет эмитента.</w:t>
      </w:r>
    </w:p>
    <w:p>
      <w:pPr>
        <w:spacing/>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b/>
          <w:bCs/>
          <w:sz w:val="32"/>
          <w:szCs w:val="32"/>
        </w:rPr>
        <w:t xml:space="preserve">7. Сбор за государственную регистрацию эмиссии и публичного размещения виртуальных </w:t>
      </w:r>
    </w:p>
    <w:p>
      <w:pPr>
        <w:spacing/>
        <w:ind w:firstLine="397"/>
        <w:jc w:val="center"/>
      </w:pPr>
      <w:r>
        <w:rPr>
          <w:rFonts w:ascii="Arial" w:cs="Arial" w:eastAsia="Arial" w:hAnsi="Arial"/>
          <w:b/>
          <w:bCs/>
          <w:sz w:val="24"/>
          <w:szCs w:val="24"/>
        </w:rPr>
        <w:t xml:space="preserve">а</w:t>
      </w:r>
      <w:r>
        <w:rPr>
          <w:rFonts w:ascii="Arial" w:cs="Arial" w:eastAsia="Arial" w:hAnsi="Arial"/>
          <w:b/>
          <w:bCs/>
          <w:sz w:val="24"/>
          <w:szCs w:val="24"/>
        </w:rPr>
        <w:t xml:space="preserve">ктивов</w:t>
      </w:r>
    </w:p>
    <w:p>
      <w:pPr>
        <w:spacing w:after="120"/>
        <w:jc w:val="both"/>
      </w:pPr>
      <w:r>
        <w:rPr>
          <w:rFonts w:ascii="Arial" w:cs="Arial" w:eastAsia="Arial" w:hAnsi="Arial"/>
          <w:sz w:val="24"/>
          <w:szCs w:val="24"/>
        </w:rPr>
        <w:t xml:space="preserve"/>
      </w:r>
    </w:p>
    <w:p>
      <w:pPr>
        <w:spacing/>
        <w:ind w:firstLine="397"/>
        <w:jc w:val="center"/>
      </w:pPr>
      <w:r>
        <w:rPr>
          <w:rFonts w:ascii="Arial" w:cs="Arial" w:eastAsia="Arial" w:hAnsi="Arial"/>
          <w:i/>
          <w:iCs/>
          <w:sz w:val="24"/>
          <w:szCs w:val="24"/>
        </w:rPr>
        <w:t xml:space="preserve">(</w:t>
      </w:r>
      <w:r>
        <w:rPr>
          <w:rFonts w:ascii="Arial" w:cs="Arial" w:eastAsia="Arial" w:hAnsi="Arial"/>
          <w:i/>
          <w:iCs/>
          <w:sz w:val="24"/>
          <w:szCs w:val="24"/>
        </w:rPr>
        <w:t xml:space="preserve">Наименование главы в</w:t>
      </w:r>
      <w:r>
        <w:rPr>
          <w:rFonts w:ascii="Arial" w:cs="Arial" w:eastAsia="Arial" w:hAnsi="Arial"/>
          <w:i/>
          <w:iCs/>
          <w:sz w:val="24"/>
          <w:szCs w:val="24"/>
        </w:rPr>
        <w:t xml:space="preserve"> редакции </w:t>
      </w:r>
      <w:hyperlink w:history="1" r:id="rIdxnoo7dvis0ajgs__uxery">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сентября 2025 года № 625)</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26. За государственную регистрацию эмиссии и публичного размещения виртуальных активов взимается сбор (регистрационный сбор) в размере 0,01 процента от общей номинальной стоимости всех виртуальных активов данного выпуска по курсу на криптобиржах на момент оплаты при условии наличия торгов и котировок по данному виртуальному активу.</w:t>
      </w:r>
    </w:p>
    <w:p>
      <w:pPr>
        <w:spacing w:after="60"/>
        <w:ind w:firstLine="567"/>
        <w:jc w:val="both"/>
      </w:pPr>
      <w:r>
        <w:rPr>
          <w:rFonts w:ascii="Arial" w:cs="Arial" w:eastAsia="Arial" w:hAnsi="Arial"/>
          <w:i/>
          <w:iCs/>
          <w:sz w:val="24"/>
          <w:szCs w:val="24"/>
        </w:rPr>
        <w:t xml:space="preserve">(В редакции </w:t>
      </w:r>
      <w:hyperlink w:history="1" r:id="rIdngrts3-0uyo0g3hrtzgue">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сентября 2025 года № 625)</w:t>
      </w:r>
    </w:p>
    <w:p>
      <w:pPr>
        <w:spacing w:after="60"/>
        <w:ind w:firstLine="567"/>
        <w:jc w:val="both"/>
      </w:pPr>
      <w:r>
        <w:rPr>
          <w:rFonts w:ascii="Arial" w:cs="Arial" w:eastAsia="Arial" w:hAnsi="Arial"/>
          <w:sz w:val="24"/>
          <w:szCs w:val="24"/>
        </w:rPr>
        <w:t xml:space="preserve">27. При отсутствии торгов и котировок по данному виртуальному активу на криптобиржах за государственную регистрацию эмиссии и публичное размещение виртуальных активов взимается сбор в размере 0,01 процента от общей номинальной стоимости всех виртуальных активов данного выпуска, заявленной эмитентом виртуальных активов.</w:t>
      </w:r>
    </w:p>
    <w:p>
      <w:pPr>
        <w:spacing w:after="60"/>
        <w:ind w:firstLine="567"/>
        <w:jc w:val="both"/>
      </w:pPr>
      <w:r>
        <w:rPr>
          <w:rFonts w:ascii="Arial" w:cs="Arial" w:eastAsia="Arial" w:hAnsi="Arial"/>
          <w:i/>
          <w:iCs/>
          <w:sz w:val="24"/>
          <w:szCs w:val="24"/>
        </w:rPr>
        <w:t xml:space="preserve">(В редакции </w:t>
      </w:r>
      <w:hyperlink w:history="1" r:id="rIddvfugdzhgm4cy6snigq5z">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сентября 2025 года № 625)</w:t>
      </w:r>
    </w:p>
    <w:p>
      <w:pPr>
        <w:spacing w:after="60"/>
        <w:ind w:firstLine="567"/>
        <w:jc w:val="both"/>
      </w:pPr>
      <w:r>
        <w:rPr>
          <w:rFonts w:ascii="Arial" w:cs="Arial" w:eastAsia="Arial" w:hAnsi="Arial"/>
          <w:sz w:val="24"/>
          <w:szCs w:val="24"/>
        </w:rPr>
        <w:t xml:space="preserve">28. Сбор за государственную регистрацию эмиссии и публичного размещения виртуальных активов может взиматься частями. При предоставлении документов для государственной регистрации эмиссии и публичного размещения виртуальных активов эмитент виртуальных активов должен оплатить не менее 20% от величины регистрационного сбора. Оставшаяся часть регистрационного сбора уплачивается эмитентом виртуальных активов ежеквартально в течение 5 рабочих дней после окончания квартала, исходя из суммы фактического размещения виртуальных активов в течение всего срока размещения. Уведомление эмитента виртуальных активов о сумме фактического размещения виртуальных активов и оплате регистрационного сбора предоставляется в уполномоченный государственный орган в течение 10 рабочих дней после окончания квартала.</w:t>
      </w:r>
    </w:p>
    <w:p>
      <w:pPr>
        <w:spacing w:after="60"/>
        <w:ind w:firstLine="567"/>
        <w:jc w:val="both"/>
      </w:pPr>
      <w:r>
        <w:rPr>
          <w:rFonts w:ascii="Arial" w:cs="Arial" w:eastAsia="Arial" w:hAnsi="Arial"/>
          <w:i/>
          <w:iCs/>
          <w:sz w:val="24"/>
          <w:szCs w:val="24"/>
        </w:rPr>
        <w:t xml:space="preserve">(В редакции </w:t>
      </w:r>
      <w:hyperlink w:history="1" r:id="rIdrh9a5jvzxi_6n7e5g30lv">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сентября 2025 года № 625)</w:t>
      </w:r>
    </w:p>
    <w:p>
      <w:pPr>
        <w:spacing w:after="60"/>
        <w:ind w:firstLine="567"/>
        <w:jc w:val="both"/>
      </w:pPr>
      <w:r>
        <w:rPr>
          <w:rFonts w:ascii="Arial" w:cs="Arial" w:eastAsia="Arial" w:hAnsi="Arial"/>
          <w:sz w:val="24"/>
          <w:szCs w:val="24"/>
        </w:rPr>
        <w:t xml:space="preserve"/>
      </w:r>
    </w:p>
    <w:p>
      <w:pPr>
        <w:spacing/>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b/>
          <w:bCs/>
          <w:sz w:val="32"/>
          <w:szCs w:val="32"/>
        </w:rPr>
        <w:t xml:space="preserve">8. Условия признания эмиссии и публичного предложения </w:t>
      </w:r>
    </w:p>
    <w:p>
      <w:pPr>
        <w:spacing w:before="200"/>
        <w:ind w:firstLine="397"/>
        <w:jc w:val="center"/>
      </w:pPr>
      <w:r>
        <w:rPr>
          <w:rFonts w:ascii="Arial" w:cs="Arial" w:eastAsia="Arial" w:hAnsi="Arial"/>
          <w:b/>
          <w:bCs/>
          <w:sz w:val="32"/>
          <w:szCs w:val="32"/>
        </w:rPr>
        <w:t xml:space="preserve">виртуальных активов состоявшимися</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29. Эмиссия и/или публичное предложение виртуальных активов считаются состоявшимися в случае выполнения одного из следующих условий:</w:t>
      </w:r>
    </w:p>
    <w:p>
      <w:pPr>
        <w:spacing w:after="60"/>
        <w:ind w:firstLine="567"/>
        <w:jc w:val="both"/>
      </w:pPr>
      <w:r>
        <w:rPr>
          <w:rFonts w:ascii="Arial" w:cs="Arial" w:eastAsia="Arial" w:hAnsi="Arial"/>
          <w:sz w:val="24"/>
          <w:szCs w:val="24"/>
        </w:rPr>
        <w:t xml:space="preserve">- все виртуальные активы были проданы (распространены) в течение срока, установленного в решении о выпуске и размещении виртуальных активов, белой бумаге (white paper);</w:t>
      </w:r>
    </w:p>
    <w:p>
      <w:pPr>
        <w:spacing w:after="60"/>
        <w:ind w:firstLine="567"/>
        <w:jc w:val="both"/>
      </w:pPr>
      <w:r>
        <w:rPr>
          <w:rFonts w:ascii="Arial" w:cs="Arial" w:eastAsia="Arial" w:hAnsi="Arial"/>
          <w:sz w:val="24"/>
          <w:szCs w:val="24"/>
        </w:rPr>
        <w:t xml:space="preserve">- в решении о выпуске и размещении виртуальных активов, белой бумаге (white paper) установлено минимальное количество виртуальных активов, продажа которых необходима для признания эмиссии и/или публичного размещения виртуальных активов состоявшимися, и в течение срока, установленного в решении о выпуске и размещении виртуальных активов, белой бумаге (white paper), не менее данного минимального количества виртуальных активов реализовано;</w:t>
      </w:r>
    </w:p>
    <w:p>
      <w:pPr>
        <w:spacing w:after="60"/>
        <w:ind w:firstLine="567"/>
        <w:jc w:val="both"/>
      </w:pPr>
      <w:r>
        <w:rPr>
          <w:rFonts w:ascii="Arial" w:cs="Arial" w:eastAsia="Arial" w:hAnsi="Arial"/>
          <w:sz w:val="24"/>
          <w:szCs w:val="24"/>
        </w:rPr>
        <w:t xml:space="preserve">- в соответствии с соглашением об оказании финансовых услуг, связанных с размещением виртуальных активов эмитента, все виртуальные активы этого размещения или минимальное количество виртуальных активов, установленное в решении о выпуске и размещении виртуальных активов и/или белой бумаге (white paper), были проданы.</w:t>
      </w:r>
    </w:p>
    <w:p>
      <w:pPr>
        <w:spacing w:after="60"/>
        <w:ind w:firstLine="567"/>
        <w:jc w:val="both"/>
      </w:pPr>
      <w:r>
        <w:rPr>
          <w:rFonts w:ascii="Arial" w:cs="Arial" w:eastAsia="Arial" w:hAnsi="Arial"/>
          <w:sz w:val="24"/>
          <w:szCs w:val="24"/>
        </w:rPr>
        <w:t xml:space="preserve">30. Эмитент предоставляет в уполномоченный государственный орган уведомление об итогах эмиссии и/или публичного размещения виртуальных активов в течение 30 календарных дней после завершения (i) установленного срока размещения виртуальных активов либо (ii) продажи (распространения) всех виртуальных активов до истечения срока их размещения, указанного в решении о выпуске и размещении виртуальных активов, белой бумаге (white paper), представленных для регистрации данного выпуска виртуальных активов.</w:t>
      </w:r>
    </w:p>
    <w:p>
      <w:pPr>
        <w:spacing w:after="60"/>
        <w:ind w:firstLine="567"/>
        <w:jc w:val="both"/>
      </w:pPr>
      <w:r>
        <w:rPr>
          <w:rFonts w:ascii="Arial" w:cs="Arial" w:eastAsia="Arial" w:hAnsi="Arial"/>
          <w:sz w:val="24"/>
          <w:szCs w:val="24"/>
        </w:rPr>
        <w:t xml:space="preserve">31. Форма и содержание уведомления об итогах эмиссии и/или публичного размещения виртуальных активов должна соответствовать </w:t>
      </w:r>
      <w:hyperlink w:history="1" r:id="rIdjw69kqqlekit2zeleyz22">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Уведомление об итогах эмиссии и/или публичного размещения виртуальных активов постранично нумеруется, прошивается, скрепляется печатью и подписывается руководителем исполнительного органа и главным бухгалтером эмитента (для юридических лиц), эмитентом (для физических лиц).</w:t>
      </w:r>
    </w:p>
    <w:p>
      <w:pPr>
        <w:spacing w:after="60"/>
        <w:ind w:firstLine="567"/>
        <w:jc w:val="both"/>
      </w:pPr>
      <w:r>
        <w:rPr>
          <w:rFonts w:ascii="Arial" w:cs="Arial" w:eastAsia="Arial" w:hAnsi="Arial"/>
          <w:i/>
          <w:iCs/>
          <w:sz w:val="24"/>
          <w:szCs w:val="24"/>
        </w:rPr>
        <w:t xml:space="preserve">(В редакции </w:t>
      </w:r>
      <w:hyperlink w:history="1" r:id="rIdu_bb5q3o-u6azhltd18b8">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сентября 2025 года № 625)</w:t>
      </w:r>
    </w:p>
    <w:p>
      <w:pPr>
        <w:spacing w:after="60"/>
        <w:ind w:firstLine="567"/>
        <w:jc w:val="both"/>
      </w:pPr>
      <w:r>
        <w:rPr>
          <w:rFonts w:ascii="Arial" w:cs="Arial" w:eastAsia="Arial" w:hAnsi="Arial"/>
          <w:sz w:val="24"/>
          <w:szCs w:val="24"/>
        </w:rPr>
        <w:t xml:space="preserve">32. Для признания эмиссии и/или публичного размещения виртуальных активов состоявшимися в уполномоченный государственный орган представляются:</w:t>
      </w:r>
    </w:p>
    <w:p>
      <w:pPr>
        <w:spacing w:after="60"/>
        <w:ind w:firstLine="567"/>
        <w:jc w:val="both"/>
      </w:pPr>
      <w:r>
        <w:rPr>
          <w:rFonts w:ascii="Arial" w:cs="Arial" w:eastAsia="Arial" w:hAnsi="Arial"/>
          <w:sz w:val="24"/>
          <w:szCs w:val="24"/>
        </w:rPr>
        <w:t xml:space="preserve">- заявление;</w:t>
      </w:r>
    </w:p>
    <w:p>
      <w:pPr>
        <w:spacing w:after="60"/>
        <w:ind w:firstLine="567"/>
        <w:jc w:val="both"/>
      </w:pPr>
      <w:r>
        <w:rPr>
          <w:rFonts w:ascii="Arial" w:cs="Arial" w:eastAsia="Arial" w:hAnsi="Arial"/>
          <w:sz w:val="24"/>
          <w:szCs w:val="24"/>
        </w:rPr>
        <w:t xml:space="preserve">- уведомление об итогах эмиссии и/или публичного размещения виртуальных активов согласно </w:t>
      </w:r>
      <w:hyperlink w:history="1" r:id="rId93colkiyawizv54fns4cz">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документы, подтверждающие оплату виртуальных активов;</w:t>
      </w:r>
    </w:p>
    <w:p>
      <w:pPr>
        <w:spacing w:after="60"/>
        <w:ind w:firstLine="567"/>
        <w:jc w:val="both"/>
      </w:pPr>
      <w:r>
        <w:rPr>
          <w:rFonts w:ascii="Arial" w:cs="Arial" w:eastAsia="Arial" w:hAnsi="Arial"/>
          <w:sz w:val="24"/>
          <w:szCs w:val="24"/>
        </w:rPr>
        <w:t xml:space="preserve">- документ(ы), подтверждающий(ие) оплату регистрационного сбора.</w:t>
      </w:r>
    </w:p>
    <w:p>
      <w:pPr>
        <w:spacing w:after="60"/>
        <w:ind w:firstLine="567"/>
        <w:jc w:val="both"/>
      </w:pPr>
      <w:r>
        <w:rPr>
          <w:rFonts w:ascii="Arial" w:cs="Arial" w:eastAsia="Arial" w:hAnsi="Arial"/>
          <w:i/>
          <w:iCs/>
          <w:sz w:val="24"/>
          <w:szCs w:val="24"/>
        </w:rPr>
        <w:t xml:space="preserve">(В редакции </w:t>
      </w:r>
      <w:hyperlink w:history="1" r:id="rIdcdlptc8zqpmtnam_kpfhe">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сентября 2025 года № 625)</w:t>
      </w:r>
    </w:p>
    <w:p>
      <w:pPr>
        <w:spacing w:after="60"/>
        <w:ind w:firstLine="567"/>
        <w:jc w:val="both"/>
      </w:pPr>
      <w:r>
        <w:rPr>
          <w:rFonts w:ascii="Arial" w:cs="Arial" w:eastAsia="Arial" w:hAnsi="Arial"/>
          <w:sz w:val="24"/>
          <w:szCs w:val="24"/>
        </w:rPr>
        <w:t xml:space="preserve">33. Лица, подписавшие уведомление об итогах эмиссии и/или публичного размещения виртуальных активов, при наличии их вины несут солидарно субсидиарную ответственность за ущерб, причиненный эмитентом владельцу виртуальных активов вследствие содержащейся в уведомлении об итогах эмиссии и/или публичного размещения виртуальных активов недостоверной, неполной и/или вводящей в заблуждение инвестора информации, подтвержденной ими.</w:t>
      </w:r>
    </w:p>
    <w:p>
      <w:pPr>
        <w:spacing w:after="60"/>
        <w:ind w:firstLine="567"/>
        <w:jc w:val="both"/>
      </w:pPr>
      <w:r>
        <w:rPr>
          <w:rFonts w:ascii="Arial" w:cs="Arial" w:eastAsia="Arial" w:hAnsi="Arial"/>
          <w:sz w:val="24"/>
          <w:szCs w:val="24"/>
        </w:rPr>
        <w:t xml:space="preserve">34. Уполномоченный государственный орган обязан в течение 10 рабочих дней с момента представления уведомления об итогах эмиссии и/или публичного размещения виртуальных активов принять решение о признании эмиссии и/или публичного размещения виртуальных активов состоявшимся либо признать данное размещение виртуальных активов несостоявшимся и аннулировать государственную регистрацию выпуска виртуальных активов.</w:t>
      </w:r>
    </w:p>
    <w:p>
      <w:pPr>
        <w:spacing w:after="60"/>
        <w:ind w:firstLine="567"/>
        <w:jc w:val="both"/>
      </w:pPr>
      <w:r>
        <w:rPr>
          <w:rFonts w:ascii="Arial" w:cs="Arial" w:eastAsia="Arial" w:hAnsi="Arial"/>
          <w:sz w:val="24"/>
          <w:szCs w:val="24"/>
        </w:rPr>
        <w:t xml:space="preserve">По истечении 10 рабочих дней с момента представления уведомления об итогах эмиссии и/или публичного размещения виртуальных активов уполномоченный государственный орган не вправе принимать решение о признании данной эмиссии и/или публичного размещения виртуальных активов несостоявшимся.</w:t>
      </w:r>
    </w:p>
    <w:p>
      <w:pPr>
        <w:spacing w:after="60"/>
        <w:ind w:firstLine="567"/>
        <w:jc w:val="both"/>
      </w:pPr>
      <w:r>
        <w:rPr>
          <w:rFonts w:ascii="Arial" w:cs="Arial" w:eastAsia="Arial" w:hAnsi="Arial"/>
          <w:sz w:val="24"/>
          <w:szCs w:val="24"/>
        </w:rPr>
        <w:t xml:space="preserve">35. Аннулирование государственного регистрационного номера эмиссии и/или публичного размещения виртуальных активов осуществляется уполномоченным государственным органом путем внесения соответствующей записи в Единый государственный реестр эмиссий виртуальных активов.</w:t>
      </w:r>
    </w:p>
    <w:p>
      <w:pPr>
        <w:spacing w:after="60"/>
        <w:ind w:firstLine="567"/>
        <w:jc w:val="both"/>
      </w:pPr>
      <w:r>
        <w:rPr>
          <w:rFonts w:ascii="Arial" w:cs="Arial" w:eastAsia="Arial" w:hAnsi="Arial"/>
          <w:sz w:val="24"/>
          <w:szCs w:val="24"/>
        </w:rPr>
        <w:t xml:space="preserve">36. Аннулирование государственного регистрационного номера эмиссии и/или публичного размещения виртуальных активов должно быть произведено в срок, не позднее следующего рабочего дня с даты принятия решения об аннулировании государственной регистрации выпуска виртуальных активов.</w:t>
      </w:r>
    </w:p>
    <w:p>
      <w:pPr>
        <w:spacing w:after="60"/>
        <w:ind w:firstLine="567"/>
        <w:jc w:val="both"/>
      </w:pPr>
      <w:r>
        <w:rPr>
          <w:rFonts w:ascii="Arial" w:cs="Arial" w:eastAsia="Arial" w:hAnsi="Arial"/>
          <w:sz w:val="24"/>
          <w:szCs w:val="24"/>
        </w:rPr>
        <w:t xml:space="preserve">37. В случае представления в уполномоченный государственный орган не всех документов, предусмотренных настоящим Положением, а также в случае выявления иных нарушений, уполномоченный государственный орган вправе предоставить возможность эмитенту исправить допущенные нарушения в течение 10 рабочих дней. В этом случае уполномоченный государственный орган направляет эмитенту письменное уведомление о необходимости устранения нарушений с указанием допущенных нарушений и срока для их устранения.</w:t>
      </w:r>
    </w:p>
    <w:p>
      <w:pPr>
        <w:spacing w:after="60"/>
        <w:ind w:firstLine="567"/>
        <w:jc w:val="both"/>
      </w:pPr>
      <w:r>
        <w:rPr>
          <w:rFonts w:ascii="Arial" w:cs="Arial" w:eastAsia="Arial" w:hAnsi="Arial"/>
          <w:sz w:val="24"/>
          <w:szCs w:val="24"/>
        </w:rPr>
        <w:t xml:space="preserve">При предоставлении эмитентом исправленных и/или дополненных документов в уполномоченный государственный орган представляются только те документы, в которые вносились изменения и/или дополнения.</w:t>
      </w:r>
    </w:p>
    <w:p>
      <w:pPr>
        <w:spacing w:after="60"/>
        <w:ind w:firstLine="567"/>
        <w:jc w:val="both"/>
      </w:pPr>
      <w:r>
        <w:rPr>
          <w:rFonts w:ascii="Arial" w:cs="Arial" w:eastAsia="Arial" w:hAnsi="Arial"/>
          <w:sz w:val="24"/>
          <w:szCs w:val="24"/>
        </w:rPr>
        <w:t xml:space="preserve">38. В случае принятия решения о признании эмиссии и/или публичного размещения виртуальных активов состоявшейся, уполномоченный государственный орган обязан в течение трех рабочих дней с даты принятия соответствующего решения выдать (направить) эмитенту соответствующее решение уполномоченного государственного органа.</w:t>
      </w:r>
    </w:p>
    <w:p>
      <w:pPr>
        <w:spacing w:after="60"/>
        <w:ind w:firstLine="567"/>
        <w:jc w:val="both"/>
      </w:pPr>
      <w:r>
        <w:rPr>
          <w:rFonts w:ascii="Arial" w:cs="Arial" w:eastAsia="Arial" w:hAnsi="Arial"/>
          <w:sz w:val="24"/>
          <w:szCs w:val="24"/>
        </w:rPr>
        <w:t xml:space="preserve">39. В случае принятия решения об отказе в признании эмиссии и/или публичного размещения виртуальных активов состоявшейся уполномоченный государственный орган обязан в течение трех рабочих дней с даты принятия соответствующего решения выдать (направить) эмитенту уведомление об отказе в признании эмиссии и/или публичного размещения виртуальных активов состоявшимися, содержащее основание отказа.</w:t>
      </w:r>
    </w:p>
    <w:p>
      <w:pPr>
        <w:spacing w:after="60"/>
        <w:ind w:firstLine="567"/>
        <w:jc w:val="both"/>
      </w:pPr>
      <w:r>
        <w:rPr>
          <w:rFonts w:ascii="Arial" w:cs="Arial" w:eastAsia="Arial" w:hAnsi="Arial"/>
          <w:sz w:val="24"/>
          <w:szCs w:val="24"/>
        </w:rPr>
        <w:t xml:space="preserve">40. В течение 5 рабочих дней с даты принятия решения уполномоченным государственным органом о признании эмиссии и/или публичного размещения виртуальных активов состоявшимися, эмитент обязан раскрыть информацию об итогах эмиссии и/или публичного размещения виртуальных активов посредством уведомления оператора торгов виртуальных активов.</w:t>
      </w:r>
    </w:p>
    <w:p>
      <w:pPr>
        <w:spacing w:after="60"/>
        <w:ind w:firstLine="567"/>
        <w:jc w:val="both"/>
      </w:pPr>
      <w:r>
        <w:rPr>
          <w:rFonts w:ascii="Arial" w:cs="Arial" w:eastAsia="Arial" w:hAnsi="Arial"/>
          <w:sz w:val="24"/>
          <w:szCs w:val="24"/>
        </w:rPr>
        <w:t xml:space="preserve">41. Решение об отказе в признании эмиссии и/или публичного размещения виртуальных активов состоявшимися может быть принято уполномоченным государственным органом по следующим основаниям:</w:t>
      </w:r>
    </w:p>
    <w:p>
      <w:pPr>
        <w:spacing w:after="60"/>
        <w:ind w:firstLine="567"/>
        <w:jc w:val="both"/>
      </w:pPr>
      <w:r>
        <w:rPr>
          <w:rFonts w:ascii="Arial" w:cs="Arial" w:eastAsia="Arial" w:hAnsi="Arial"/>
          <w:sz w:val="24"/>
          <w:szCs w:val="24"/>
        </w:rPr>
        <w:t xml:space="preserve">- нарушение эмитентом в ходе эмиссии виртуальных активов требований законодательства Кыргызской Республики, в том числе в случае нарушения условий размещения, предусмотренных в документах, представленных при государственной регистрации выпуска виртуальных активов;</w:t>
      </w:r>
    </w:p>
    <w:p>
      <w:pPr>
        <w:spacing w:after="60"/>
        <w:ind w:firstLine="567"/>
        <w:jc w:val="both"/>
      </w:pPr>
      <w:r>
        <w:rPr>
          <w:rFonts w:ascii="Arial" w:cs="Arial" w:eastAsia="Arial" w:hAnsi="Arial"/>
          <w:sz w:val="24"/>
          <w:szCs w:val="24"/>
        </w:rPr>
        <w:t xml:space="preserve">- обнаружение в документах недостоверных сведений.</w:t>
      </w:r>
    </w:p>
    <w:p>
      <w:pPr>
        <w:spacing w:after="60"/>
        <w:ind w:firstLine="567"/>
        <w:jc w:val="both"/>
      </w:pPr>
      <w:r>
        <w:rPr>
          <w:rFonts w:ascii="Arial" w:cs="Arial" w:eastAsia="Arial" w:hAnsi="Arial"/>
          <w:sz w:val="24"/>
          <w:szCs w:val="24"/>
        </w:rPr>
        <w:t xml:space="preserve">42. При отказе в признании эмиссии и/или публичного размещения виртуальных активов состоявшимися представленные документы не возвращаются.</w:t>
      </w:r>
    </w:p>
    <w:p>
      <w:pPr>
        <w:spacing w:after="60"/>
        <w:ind w:firstLine="567"/>
        <w:jc w:val="both"/>
      </w:pPr>
      <w:r>
        <w:rPr>
          <w:rFonts w:ascii="Arial" w:cs="Arial" w:eastAsia="Arial" w:hAnsi="Arial"/>
          <w:sz w:val="24"/>
          <w:szCs w:val="24"/>
        </w:rPr>
        <w:t xml:space="preserve">43. Решение об отказе в признании эмиссии и/или публичного размещения виртуальных активов состоявшимися может быть обжаловано в порядке, предусмотренном </w:t>
      </w:r>
      <w:hyperlink w:history="1" r:id="rIdrd7sasctgqyhmss7dwyp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60"/>
        <w:ind w:firstLine="567"/>
        <w:jc w:val="both"/>
      </w:pPr>
      <w:r>
        <w:rPr>
          <w:rFonts w:ascii="Arial" w:cs="Arial" w:eastAsia="Arial" w:hAnsi="Arial"/>
          <w:sz w:val="24"/>
          <w:szCs w:val="24"/>
        </w:rPr>
        <w:t xml:space="preserve">44. В случае отказа в признании эмиссии и/или публичного размещения виртуальных активов состоявшимися выпуск признается несостоявшимся, и присвоенный государственный регистрационный номер аннулируется.</w:t>
      </w:r>
    </w:p>
    <w:p>
      <w:pPr>
        <w:spacing/>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b/>
          <w:bCs/>
          <w:sz w:val="32"/>
          <w:szCs w:val="32"/>
        </w:rPr>
        <w:t xml:space="preserve">9. Порядок аннулирования виртуальных активов</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45. Виртуальные активы (в том числе их часть), выпуск которых зарегистрирован в уполномоченном государственном органе, могут быть аннулированы в следующих случаях:</w:t>
      </w:r>
    </w:p>
    <w:p>
      <w:pPr>
        <w:spacing w:after="60"/>
        <w:ind w:firstLine="567"/>
        <w:jc w:val="both"/>
      </w:pPr>
      <w:r>
        <w:rPr>
          <w:rFonts w:ascii="Arial" w:cs="Arial" w:eastAsia="Arial" w:hAnsi="Arial"/>
          <w:sz w:val="24"/>
          <w:szCs w:val="24"/>
        </w:rPr>
        <w:t xml:space="preserve">- решение эмитента об уменьшении количества обращаемых виртуальных активов (сжигание части виртуальных активов) согласно белой бумаге (white paper);</w:t>
      </w:r>
    </w:p>
    <w:p>
      <w:pPr>
        <w:spacing w:after="60"/>
        <w:ind w:firstLine="567"/>
        <w:jc w:val="both"/>
      </w:pPr>
      <w:r>
        <w:rPr>
          <w:rFonts w:ascii="Arial" w:cs="Arial" w:eastAsia="Arial" w:hAnsi="Arial"/>
          <w:sz w:val="24"/>
          <w:szCs w:val="24"/>
        </w:rPr>
        <w:t xml:space="preserve">- прекращение деятельности (ликвидация) эмитента;</w:t>
      </w:r>
    </w:p>
    <w:p>
      <w:pPr>
        <w:spacing w:after="60"/>
        <w:ind w:firstLine="567"/>
        <w:jc w:val="both"/>
      </w:pPr>
      <w:r>
        <w:rPr>
          <w:rFonts w:ascii="Arial" w:cs="Arial" w:eastAsia="Arial" w:hAnsi="Arial"/>
          <w:sz w:val="24"/>
          <w:szCs w:val="24"/>
        </w:rPr>
        <w:t xml:space="preserve">- признания выпуска виртуальных активов несостоявшимся или недействительным.</w:t>
      </w:r>
    </w:p>
    <w:p>
      <w:pPr>
        <w:spacing w:after="60"/>
        <w:ind w:firstLine="567"/>
        <w:jc w:val="both"/>
      </w:pPr>
      <w:r>
        <w:rPr>
          <w:rFonts w:ascii="Arial" w:cs="Arial" w:eastAsia="Arial" w:hAnsi="Arial"/>
          <w:sz w:val="24"/>
          <w:szCs w:val="24"/>
        </w:rPr>
        <w:t xml:space="preserve">Не размещенные в течение установленного срока виртуальные активы аннулируются (сжигаются эмитентом), и об этом вносится соответствующая запись в Единый государственный реестр эмиссий виртуальных активов.</w:t>
      </w:r>
    </w:p>
    <w:p>
      <w:pPr>
        <w:spacing w:after="60"/>
        <w:ind w:firstLine="567"/>
        <w:jc w:val="both"/>
      </w:pPr>
      <w:r>
        <w:rPr>
          <w:rFonts w:ascii="Arial" w:cs="Arial" w:eastAsia="Arial" w:hAnsi="Arial"/>
          <w:sz w:val="24"/>
          <w:szCs w:val="24"/>
        </w:rPr>
        <w:t xml:space="preserve">46. Аннулирование виртуальных активов осуществляется на основании следующих документов:</w:t>
      </w:r>
    </w:p>
    <w:p>
      <w:pPr>
        <w:spacing w:after="60"/>
        <w:ind w:firstLine="567"/>
        <w:jc w:val="both"/>
      </w:pPr>
      <w:r>
        <w:rPr>
          <w:rFonts w:ascii="Arial" w:cs="Arial" w:eastAsia="Arial" w:hAnsi="Arial"/>
          <w:sz w:val="24"/>
          <w:szCs w:val="24"/>
        </w:rPr>
        <w:t xml:space="preserve">- решение эмитента об аннулировании (сжигании) виртуальных активов согласно белой бумаге (white paper) (при аннулировании виртуальных активов по инициативе эмитента);</w:t>
      </w:r>
    </w:p>
    <w:p>
      <w:pPr>
        <w:spacing w:after="60"/>
        <w:ind w:firstLine="567"/>
        <w:jc w:val="both"/>
      </w:pPr>
      <w:r>
        <w:rPr>
          <w:rFonts w:ascii="Arial" w:cs="Arial" w:eastAsia="Arial" w:hAnsi="Arial"/>
          <w:sz w:val="24"/>
          <w:szCs w:val="24"/>
        </w:rPr>
        <w:t xml:space="preserve">- решение эмитента - юридического лица о его ликвидации, документ, подтверждающий прекращение деятельности эмитента;</w:t>
      </w:r>
    </w:p>
    <w:p>
      <w:pPr>
        <w:spacing w:after="60"/>
        <w:ind w:firstLine="567"/>
        <w:jc w:val="both"/>
      </w:pPr>
      <w:r>
        <w:rPr>
          <w:rFonts w:ascii="Arial" w:cs="Arial" w:eastAsia="Arial" w:hAnsi="Arial"/>
          <w:sz w:val="24"/>
          <w:szCs w:val="24"/>
        </w:rPr>
        <w:t xml:space="preserve">- решение уполномоченного государственного органа о признании выпуска виртуальных активов несостоявшимся (при признании выпуска виртуальных активов несостоявшимся);</w:t>
      </w:r>
    </w:p>
    <w:p>
      <w:pPr>
        <w:spacing w:after="60"/>
        <w:ind w:firstLine="567"/>
        <w:jc w:val="both"/>
      </w:pPr>
      <w:r>
        <w:rPr>
          <w:rFonts w:ascii="Arial" w:cs="Arial" w:eastAsia="Arial" w:hAnsi="Arial"/>
          <w:sz w:val="24"/>
          <w:szCs w:val="24"/>
        </w:rPr>
        <w:t xml:space="preserve">- решение суда о признании выпуска виртуальных активов недействительным (при признании выпуска виртуальных активов недействительным).</w:t>
      </w:r>
    </w:p>
    <w:p>
      <w:pPr>
        <w:spacing w:after="60"/>
        <w:ind w:firstLine="567"/>
        <w:jc w:val="both"/>
      </w:pPr>
      <w:r>
        <w:rPr>
          <w:rFonts w:ascii="Arial" w:cs="Arial" w:eastAsia="Arial" w:hAnsi="Arial"/>
          <w:sz w:val="24"/>
          <w:szCs w:val="24"/>
        </w:rPr>
        <w:t xml:space="preserve">47. Аннулирование виртуальных активов, за исключением сжигания части виртуальных активов, влечет за собой аннулирование государственного регистрационного номера выпуска этих виртуальных активов.</w:t>
      </w:r>
    </w:p>
    <w:p>
      <w:pPr>
        <w:spacing/>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b/>
          <w:bCs/>
          <w:sz w:val="32"/>
          <w:szCs w:val="32"/>
        </w:rPr>
        <w:t xml:space="preserve">10. Порядок признания выпуска виртуальных активов </w:t>
      </w:r>
    </w:p>
    <w:p>
      <w:pPr>
        <w:spacing w:before="200"/>
        <w:ind w:firstLine="397"/>
        <w:jc w:val="center"/>
      </w:pPr>
      <w:r>
        <w:rPr>
          <w:rFonts w:ascii="Arial" w:cs="Arial" w:eastAsia="Arial" w:hAnsi="Arial"/>
          <w:b/>
          <w:bCs/>
          <w:sz w:val="32"/>
          <w:szCs w:val="32"/>
        </w:rPr>
        <w:t xml:space="preserve">несостоявшимся или недействительным</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48. Эмиссия и/или публичное размещение виртуальных активов могут быть признаны несостоявшимися до признания итогов эмиссии и/или публичного размещения виртуальных активов состоявшимися.</w:t>
      </w:r>
    </w:p>
    <w:p>
      <w:pPr>
        <w:spacing w:after="60"/>
        <w:ind w:firstLine="567"/>
        <w:jc w:val="both"/>
      </w:pPr>
      <w:r>
        <w:rPr>
          <w:rFonts w:ascii="Arial" w:cs="Arial" w:eastAsia="Arial" w:hAnsi="Arial"/>
          <w:sz w:val="24"/>
          <w:szCs w:val="24"/>
        </w:rPr>
        <w:t xml:space="preserve">49. Материалы о признании эмиссии и/или публичного размещения виртуальных активов несостоявшимися рассматриваются уполномоченным государственным органом в присутствии уполномоченных представителей/должностных лиц и/или самого эмитента. При отсутствии этого лица материалы могут быть рассмотрены лишь в случаях, когда имеются данные о том, что уведомление о месте и времени рассмотрения дела в письменном виде было доставлено по последнему зарегистрированному адресу эмитента в Кыргызской Республике.</w:t>
      </w:r>
    </w:p>
    <w:p>
      <w:pPr>
        <w:spacing w:after="60"/>
        <w:ind w:firstLine="567"/>
        <w:jc w:val="both"/>
      </w:pPr>
      <w:r>
        <w:rPr>
          <w:rFonts w:ascii="Arial" w:cs="Arial" w:eastAsia="Arial" w:hAnsi="Arial"/>
          <w:sz w:val="24"/>
          <w:szCs w:val="24"/>
        </w:rPr>
        <w:t xml:space="preserve">50. До принятия решения о признании эмиссии и/или публичного размещения виртуальных активов несостоявшимися в целях проведения проверки эмитента или защиты прав владельцев виртуальных активов уполномоченный государственный орган вправе приостановить эмиссию виртуальных активов.</w:t>
      </w:r>
    </w:p>
    <w:p>
      <w:pPr>
        <w:spacing w:after="60"/>
        <w:ind w:firstLine="567"/>
        <w:jc w:val="both"/>
      </w:pPr>
      <w:r>
        <w:rPr>
          <w:rFonts w:ascii="Arial" w:cs="Arial" w:eastAsia="Arial" w:hAnsi="Arial"/>
          <w:sz w:val="24"/>
          <w:szCs w:val="24"/>
        </w:rPr>
        <w:t xml:space="preserve">51. Решение уполномоченного государственного органа о признании эмиссии и/или публичного размещения виртуальных активов несостоявшимися может быть обжаловано в порядке, предусмотренном </w:t>
      </w:r>
      <w:hyperlink w:history="1" r:id="rId0wi9oaakplqtbz5livsk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60"/>
        <w:ind w:firstLine="567"/>
        <w:jc w:val="both"/>
      </w:pPr>
      <w:r>
        <w:rPr>
          <w:rFonts w:ascii="Arial" w:cs="Arial" w:eastAsia="Arial" w:hAnsi="Arial"/>
          <w:sz w:val="24"/>
          <w:szCs w:val="24"/>
        </w:rPr>
        <w:t xml:space="preserve">52. После признания эмиссии и/или публичного размещения виртуальных активов состоявшимися эмиссия и/или публичное размещение виртуальных активов может быть признано недействительным в порядке, предусмотренном </w:t>
      </w:r>
      <w:hyperlink w:history="1" r:id="rIduyw3d92txnawifvwr6b00">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60"/>
        <w:ind w:firstLine="567"/>
        <w:jc w:val="both"/>
      </w:pPr>
      <w:r>
        <w:rPr>
          <w:rFonts w:ascii="Arial" w:cs="Arial" w:eastAsia="Arial" w:hAnsi="Arial"/>
          <w:sz w:val="24"/>
          <w:szCs w:val="24"/>
        </w:rPr>
        <w:t xml:space="preserve">53. Признание выпуска виртуальных активов несостоявшимся или недействительным влечет за собой аннулирование этих виртуальных активов, изъятие из обращения виртуальных активов и возврат владельцам виртуальных активов денежных средств (другого имущества), полученных в счет оплаты виртуальных активов.</w:t>
      </w:r>
    </w:p>
    <w:p>
      <w:pPr>
        <w:spacing w:after="60"/>
        <w:ind w:firstLine="567"/>
        <w:jc w:val="both"/>
      </w:pPr>
      <w:r>
        <w:rPr>
          <w:rFonts w:ascii="Arial" w:cs="Arial" w:eastAsia="Arial" w:hAnsi="Arial"/>
          <w:sz w:val="24"/>
          <w:szCs w:val="24"/>
        </w:rPr>
        <w:t xml:space="preserve">54. Уполномоченный государственный орган уведомляет об аннулировании виртуальных активов:</w:t>
      </w:r>
    </w:p>
    <w:p>
      <w:pPr>
        <w:spacing w:after="60"/>
        <w:ind w:firstLine="567"/>
        <w:jc w:val="both"/>
      </w:pPr>
      <w:r>
        <w:rPr>
          <w:rFonts w:ascii="Arial" w:cs="Arial" w:eastAsia="Arial" w:hAnsi="Arial"/>
          <w:sz w:val="24"/>
          <w:szCs w:val="24"/>
        </w:rPr>
        <w:t xml:space="preserve">- эмитента эмиссия и/или публичное размещение виртуальных активов, которого признаны несостоявшимися или недействительными;</w:t>
      </w:r>
    </w:p>
    <w:p>
      <w:pPr>
        <w:spacing w:after="60"/>
        <w:ind w:firstLine="567"/>
        <w:jc w:val="both"/>
      </w:pPr>
      <w:r>
        <w:rPr>
          <w:rFonts w:ascii="Arial" w:cs="Arial" w:eastAsia="Arial" w:hAnsi="Arial"/>
          <w:sz w:val="24"/>
          <w:szCs w:val="24"/>
        </w:rPr>
        <w:t xml:space="preserve">- оператора торгов виртуальных активов.</w:t>
      </w:r>
    </w:p>
    <w:p>
      <w:pPr>
        <w:spacing w:after="60"/>
        <w:ind w:firstLine="567"/>
        <w:jc w:val="both"/>
      </w:pPr>
      <w:r>
        <w:rPr>
          <w:rFonts w:ascii="Arial" w:cs="Arial" w:eastAsia="Arial" w:hAnsi="Arial"/>
          <w:sz w:val="24"/>
          <w:szCs w:val="24"/>
        </w:rPr>
        <w:t xml:space="preserve">55. Уведомление об аннулировании виртуальных активов осуществляется на следующий день после даты принятия такого решения уполномоченным государственным органом по телефону, телефаксу с использованием иных средств электронной связи (предварительное уведомление) с обязательным направлением письменного подтверждения в срок, не позднее трех рабочих дней с даты принятия такого решения (последующее уведомление).</w:t>
      </w:r>
    </w:p>
    <w:p>
      <w:pPr>
        <w:spacing w:after="60"/>
        <w:ind w:firstLine="567"/>
        <w:jc w:val="both"/>
      </w:pPr>
      <w:r>
        <w:rPr>
          <w:rFonts w:ascii="Arial" w:cs="Arial" w:eastAsia="Arial" w:hAnsi="Arial"/>
          <w:sz w:val="24"/>
          <w:szCs w:val="24"/>
        </w:rPr>
        <w:t xml:space="preserve">56. Уполномоченный государственный орган в срок, не позднее 5 рабочих дней с момента аннулирования виртуальных активов, раскрывает информацию об этом путем размещения на официальном интернет-сайте уполномоченного государственного органа.</w:t>
      </w:r>
    </w:p>
    <w:p>
      <w:pPr>
        <w:spacing/>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b/>
          <w:bCs/>
          <w:sz w:val="32"/>
          <w:szCs w:val="32"/>
        </w:rPr>
        <w:t xml:space="preserve">11. Порядок ведения Единого государственного реестра </w:t>
      </w:r>
    </w:p>
    <w:p>
      <w:pPr>
        <w:spacing w:before="200"/>
        <w:ind w:firstLine="397"/>
        <w:jc w:val="center"/>
      </w:pPr>
      <w:r>
        <w:rPr>
          <w:rFonts w:ascii="Arial" w:cs="Arial" w:eastAsia="Arial" w:hAnsi="Arial"/>
          <w:b/>
          <w:bCs/>
          <w:sz w:val="32"/>
          <w:szCs w:val="32"/>
        </w:rPr>
        <w:t xml:space="preserve">эмиссий виртуальных активов</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57. Выпуск виртуальных активов считается зарегистрированным и включенным в Единый государственный реестр эмиссий виртуальных активов с момента присвоения выпуску виртуальных активов государственного регистрационного номера.</w:t>
      </w:r>
    </w:p>
    <w:p>
      <w:pPr>
        <w:spacing w:after="60"/>
        <w:ind w:firstLine="567"/>
        <w:jc w:val="both"/>
      </w:pPr>
      <w:r>
        <w:rPr>
          <w:rFonts w:ascii="Arial" w:cs="Arial" w:eastAsia="Arial" w:hAnsi="Arial"/>
          <w:sz w:val="24"/>
          <w:szCs w:val="24"/>
        </w:rPr>
        <w:t xml:space="preserve">58. Выпуск виртуальных активов без включения в Единый государственный реестр эмиссий виртуальных активов не допускается, за исключением иностранных виртуальных активов, включенных в листинг у оператора торгов виртуальных активов (криптобиржи), выпущенных и обращающихся у иностранных операторов торгов виртуальных активов (криптобирж).</w:t>
      </w:r>
    </w:p>
    <w:p>
      <w:pPr>
        <w:spacing w:after="60"/>
        <w:ind w:firstLine="567"/>
        <w:jc w:val="both"/>
      </w:pPr>
      <w:r>
        <w:rPr>
          <w:rFonts w:ascii="Arial" w:cs="Arial" w:eastAsia="Arial" w:hAnsi="Arial"/>
          <w:sz w:val="24"/>
          <w:szCs w:val="24"/>
        </w:rPr>
        <w:t xml:space="preserve">59. Эмитенты имеют право изменять номинальную стоимость виртуальных активов, количество виртуальных активов только после внесения изменений в Единый государственный реестр эмиссий виртуальных активов.</w:t>
      </w:r>
    </w:p>
    <w:p>
      <w:pPr>
        <w:spacing w:after="60"/>
        <w:ind w:firstLine="567"/>
        <w:jc w:val="both"/>
      </w:pPr>
      <w:r>
        <w:rPr>
          <w:rFonts w:ascii="Arial" w:cs="Arial" w:eastAsia="Arial" w:hAnsi="Arial"/>
          <w:sz w:val="24"/>
          <w:szCs w:val="24"/>
        </w:rPr>
        <w:t xml:space="preserve">60. Каждому выпуску виртуальных активов присваивается отдельный государственный регистрационный номер.</w:t>
      </w:r>
    </w:p>
    <w:p>
      <w:pPr>
        <w:spacing w:after="60"/>
        <w:ind w:firstLine="567"/>
        <w:jc w:val="both"/>
      </w:pPr>
      <w:r>
        <w:rPr>
          <w:rFonts w:ascii="Arial" w:cs="Arial" w:eastAsia="Arial" w:hAnsi="Arial"/>
          <w:sz w:val="24"/>
          <w:szCs w:val="24"/>
        </w:rPr>
        <w:t xml:space="preserve">61. Ведение Единого государственного реестра эмиссий виртуальных активов осуществляется с использованием электронной базы данных. При этом должна быть обеспечена возможность формирования документов на бумажных носителях.</w:t>
      </w:r>
    </w:p>
    <w:p>
      <w:pPr>
        <w:spacing w:after="60"/>
        <w:ind w:firstLine="567"/>
        <w:jc w:val="both"/>
      </w:pPr>
      <w:r>
        <w:rPr>
          <w:rFonts w:ascii="Arial" w:cs="Arial" w:eastAsia="Arial" w:hAnsi="Arial"/>
          <w:sz w:val="24"/>
          <w:szCs w:val="24"/>
        </w:rPr>
        <w:t xml:space="preserve">62. Единый государственный реестр эмиссий виртуальных активов должен содержать следующие данные:</w:t>
      </w:r>
    </w:p>
    <w:p>
      <w:pPr>
        <w:spacing w:after="60"/>
        <w:ind w:firstLine="567"/>
        <w:jc w:val="both"/>
      </w:pPr>
      <w:r>
        <w:rPr>
          <w:rFonts w:ascii="Arial" w:cs="Arial" w:eastAsia="Arial" w:hAnsi="Arial"/>
          <w:sz w:val="24"/>
          <w:szCs w:val="24"/>
        </w:rPr>
        <w:t xml:space="preserve">- полное наименование эмитента/ФИО эмитента;</w:t>
      </w:r>
    </w:p>
    <w:p>
      <w:pPr>
        <w:spacing w:after="60"/>
        <w:ind w:firstLine="567"/>
        <w:jc w:val="both"/>
      </w:pPr>
      <w:r>
        <w:rPr>
          <w:rFonts w:ascii="Arial" w:cs="Arial" w:eastAsia="Arial" w:hAnsi="Arial"/>
          <w:sz w:val="24"/>
          <w:szCs w:val="24"/>
        </w:rPr>
        <w:t xml:space="preserve">- данные о государственной регистрации эмитента (для юридических лиц);</w:t>
      </w:r>
    </w:p>
    <w:p>
      <w:pPr>
        <w:spacing w:after="60"/>
        <w:ind w:firstLine="567"/>
        <w:jc w:val="both"/>
      </w:pPr>
      <w:r>
        <w:rPr>
          <w:rFonts w:ascii="Arial" w:cs="Arial" w:eastAsia="Arial" w:hAnsi="Arial"/>
          <w:sz w:val="24"/>
          <w:szCs w:val="24"/>
        </w:rPr>
        <w:t xml:space="preserve">- организационно-правовая форма эмитента (для юридических лиц);</w:t>
      </w:r>
    </w:p>
    <w:p>
      <w:pPr>
        <w:spacing w:after="60"/>
        <w:ind w:firstLine="567"/>
        <w:jc w:val="both"/>
      </w:pPr>
      <w:r>
        <w:rPr>
          <w:rFonts w:ascii="Arial" w:cs="Arial" w:eastAsia="Arial" w:hAnsi="Arial"/>
          <w:sz w:val="24"/>
          <w:szCs w:val="24"/>
        </w:rPr>
        <w:t xml:space="preserve">- юридический адрес эмитента;</w:t>
      </w:r>
    </w:p>
    <w:p>
      <w:pPr>
        <w:spacing w:after="60"/>
        <w:ind w:firstLine="567"/>
        <w:jc w:val="both"/>
      </w:pPr>
      <w:r>
        <w:rPr>
          <w:rFonts w:ascii="Arial" w:cs="Arial" w:eastAsia="Arial" w:hAnsi="Arial"/>
          <w:sz w:val="24"/>
          <w:szCs w:val="24"/>
        </w:rPr>
        <w:t xml:space="preserve">- государственный регистрационный номер выпуска виртуальных активов;</w:t>
      </w:r>
    </w:p>
    <w:p>
      <w:pPr>
        <w:spacing w:after="60"/>
        <w:ind w:firstLine="567"/>
        <w:jc w:val="both"/>
      </w:pPr>
      <w:r>
        <w:rPr>
          <w:rFonts w:ascii="Arial" w:cs="Arial" w:eastAsia="Arial" w:hAnsi="Arial"/>
          <w:sz w:val="24"/>
          <w:szCs w:val="24"/>
        </w:rPr>
        <w:t xml:space="preserve">- вид виртуальных активов, выпуск которых осуществлен эмитентом;</w:t>
      </w:r>
    </w:p>
    <w:p>
      <w:pPr>
        <w:spacing w:after="60"/>
        <w:ind w:firstLine="567"/>
        <w:jc w:val="both"/>
      </w:pPr>
      <w:r>
        <w:rPr>
          <w:rFonts w:ascii="Arial" w:cs="Arial" w:eastAsia="Arial" w:hAnsi="Arial"/>
          <w:sz w:val="24"/>
          <w:szCs w:val="24"/>
        </w:rPr>
        <w:t xml:space="preserve">- по каждому виду виртуальных активов - информация о количестве выпущенных виртуальных активов в разрезе их эмиссий, номинальной стоимости и/или цене размещения;</w:t>
      </w:r>
    </w:p>
    <w:p>
      <w:pPr>
        <w:spacing w:after="60"/>
        <w:ind w:firstLine="567"/>
        <w:jc w:val="both"/>
      </w:pPr>
      <w:r>
        <w:rPr>
          <w:rFonts w:ascii="Arial" w:cs="Arial" w:eastAsia="Arial" w:hAnsi="Arial"/>
          <w:sz w:val="24"/>
          <w:szCs w:val="24"/>
        </w:rPr>
        <w:t xml:space="preserve">- дата начала и окончания размещения виртуальных активов;</w:t>
      </w:r>
    </w:p>
    <w:p>
      <w:pPr>
        <w:spacing w:after="60"/>
        <w:ind w:firstLine="567"/>
        <w:jc w:val="both"/>
      </w:pPr>
      <w:r>
        <w:rPr>
          <w:rFonts w:ascii="Arial" w:cs="Arial" w:eastAsia="Arial" w:hAnsi="Arial"/>
          <w:sz w:val="24"/>
          <w:szCs w:val="24"/>
        </w:rPr>
        <w:t xml:space="preserve">- сведения о ликвидации и/или реорганизации эмитента виртуальных активов.</w:t>
      </w:r>
    </w:p>
    <w:p>
      <w:pPr>
        <w:spacing w:after="60"/>
        <w:ind w:firstLine="567"/>
        <w:jc w:val="both"/>
      </w:pPr>
      <w:r>
        <w:rPr>
          <w:rFonts w:ascii="Arial" w:cs="Arial" w:eastAsia="Arial" w:hAnsi="Arial"/>
          <w:sz w:val="24"/>
          <w:szCs w:val="24"/>
        </w:rPr>
        <w:t xml:space="preserve">63. Внесение записей о новых выпусках в Единый государственный реестр эмиссий виртуальных активов, а также записей об аннулировании выпуска виртуальных активов осуществляется на основании документов, подтверждающих соответственно государственную регистрацию выпуска виртуальных активов, аннулирование выпуска виртуальных активов.</w:t>
      </w:r>
    </w:p>
    <w:p>
      <w:pPr>
        <w:spacing w:after="60"/>
        <w:ind w:firstLine="567"/>
        <w:jc w:val="both"/>
      </w:pPr>
      <w:r>
        <w:rPr>
          <w:rFonts w:ascii="Arial" w:cs="Arial" w:eastAsia="Arial" w:hAnsi="Arial"/>
          <w:sz w:val="24"/>
          <w:szCs w:val="24"/>
        </w:rPr>
        <w:t xml:space="preserve">64. Основанием для внесения в Единый государственный реестр эмиссий виртуальных активов соответствующей записи является:</w:t>
      </w:r>
    </w:p>
    <w:p>
      <w:pPr>
        <w:spacing w:after="60"/>
        <w:ind w:firstLine="567"/>
        <w:jc w:val="both"/>
      </w:pPr>
      <w:r>
        <w:rPr>
          <w:rFonts w:ascii="Arial" w:cs="Arial" w:eastAsia="Arial" w:hAnsi="Arial"/>
          <w:sz w:val="24"/>
          <w:szCs w:val="24"/>
        </w:rPr>
        <w:t xml:space="preserve">- решение уполномоченного государственного органа о государственной регистрации выпуска виртуальных активов;</w:t>
      </w:r>
    </w:p>
    <w:p>
      <w:pPr>
        <w:spacing w:after="60"/>
        <w:ind w:firstLine="567"/>
        <w:jc w:val="both"/>
      </w:pPr>
      <w:r>
        <w:rPr>
          <w:rFonts w:ascii="Arial" w:cs="Arial" w:eastAsia="Arial" w:hAnsi="Arial"/>
          <w:sz w:val="24"/>
          <w:szCs w:val="24"/>
        </w:rPr>
        <w:t xml:space="preserve">- решение уполномоченного государственного органа об исключении выпуска виртуальных активов из реестра виртуальных активов и аннулировании ранее присвоенного выпуску виртуальных активов государственного регистрационного номера;</w:t>
      </w:r>
    </w:p>
    <w:p>
      <w:pPr>
        <w:spacing w:after="60"/>
        <w:ind w:firstLine="567"/>
        <w:jc w:val="both"/>
      </w:pPr>
      <w:r>
        <w:rPr>
          <w:rFonts w:ascii="Arial" w:cs="Arial" w:eastAsia="Arial" w:hAnsi="Arial"/>
          <w:sz w:val="24"/>
          <w:szCs w:val="24"/>
        </w:rPr>
        <w:t xml:space="preserve">- вступившее в законную силу решение суда о признании недействительной государственной регистрации выпуска виртуальных активов;</w:t>
      </w:r>
    </w:p>
    <w:p>
      <w:pPr>
        <w:spacing w:after="60"/>
        <w:ind w:firstLine="567"/>
        <w:jc w:val="both"/>
      </w:pPr>
      <w:r>
        <w:rPr>
          <w:rFonts w:ascii="Arial" w:cs="Arial" w:eastAsia="Arial" w:hAnsi="Arial"/>
          <w:sz w:val="24"/>
          <w:szCs w:val="24"/>
        </w:rPr>
        <w:t xml:space="preserve">- прекращение деятельности эмитента в установленном законодательством порядке;</w:t>
      </w:r>
    </w:p>
    <w:p>
      <w:pPr>
        <w:spacing w:after="60"/>
        <w:ind w:firstLine="567"/>
        <w:jc w:val="both"/>
      </w:pPr>
      <w:r>
        <w:rPr>
          <w:rFonts w:ascii="Arial" w:cs="Arial" w:eastAsia="Arial" w:hAnsi="Arial"/>
          <w:sz w:val="24"/>
          <w:szCs w:val="24"/>
        </w:rPr>
        <w:t xml:space="preserve">- признание эмитента виртуальных активов банкротом.</w:t>
      </w:r>
    </w:p>
    <w:p>
      <w:pPr>
        <w:spacing w:after="60"/>
        <w:ind w:firstLine="567"/>
        <w:jc w:val="both"/>
      </w:pPr>
      <w:r>
        <w:rPr>
          <w:rFonts w:ascii="Arial" w:cs="Arial" w:eastAsia="Arial" w:hAnsi="Arial"/>
          <w:sz w:val="24"/>
          <w:szCs w:val="24"/>
        </w:rPr>
        <w:t xml:space="preserve">65. Запись в Единый государственный реестр эмиссий виртуальных активов вносится уполномоченным государственным органом в течение трех рабочих дней после возникновения оснований для внесения записи, предусмотренной пунктом 64 настоящего Положения.</w:t>
      </w:r>
    </w:p>
    <w:p>
      <w:pPr>
        <w:spacing w:after="60"/>
        <w:ind w:firstLine="567"/>
        <w:jc w:val="both"/>
      </w:pPr>
      <w:r>
        <w:rPr>
          <w:rFonts w:ascii="Arial" w:cs="Arial" w:eastAsia="Arial" w:hAnsi="Arial"/>
          <w:sz w:val="24"/>
          <w:szCs w:val="24"/>
        </w:rPr>
        <w:t xml:space="preserve">66. Любое заинтересованное лицо вправе получить информацию, содержащуюся в Едином государственном реестре эмиссий виртуальных активов, за исключением информации об учредителях эмитентов (юридических лиц).</w:t>
      </w:r>
    </w:p>
    <w:p>
      <w:pPr>
        <w:spacing/>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b/>
          <w:bCs/>
          <w:sz w:val="32"/>
          <w:szCs w:val="32"/>
        </w:rPr>
        <w:t xml:space="preserve">12. Порядок присвоения государственного регистрационного </w:t>
      </w:r>
    </w:p>
    <w:p>
      <w:pPr>
        <w:spacing/>
        <w:ind w:firstLine="397"/>
        <w:jc w:val="center"/>
      </w:pPr>
      <w:r>
        <w:rPr>
          <w:rFonts w:ascii="Arial" w:cs="Arial" w:eastAsia="Arial" w:hAnsi="Arial"/>
          <w:b/>
          <w:bCs/>
          <w:sz w:val="24"/>
          <w:szCs w:val="24"/>
        </w:rPr>
        <w:t xml:space="preserve">н</w:t>
      </w:r>
      <w:r>
        <w:rPr>
          <w:rFonts w:ascii="Arial" w:cs="Arial" w:eastAsia="Arial" w:hAnsi="Arial"/>
          <w:b/>
          <w:bCs/>
          <w:sz w:val="24"/>
          <w:szCs w:val="24"/>
        </w:rPr>
        <w:t xml:space="preserve">омера</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67. Для построения государственного регистрационного номера используются арабские цифры и буквы латинского алфавита.</w:t>
      </w:r>
    </w:p>
    <w:p>
      <w:pPr>
        <w:spacing w:after="60"/>
        <w:ind w:firstLine="567"/>
        <w:jc w:val="both"/>
      </w:pPr>
      <w:r>
        <w:rPr>
          <w:rFonts w:ascii="Arial" w:cs="Arial" w:eastAsia="Arial" w:hAnsi="Arial"/>
          <w:sz w:val="24"/>
          <w:szCs w:val="24"/>
        </w:rPr>
        <w:t xml:space="preserve">68. Государственный регистрационный номер состоит из двух частей: кода страны и базового номера.</w:t>
      </w:r>
    </w:p>
    <w:p>
      <w:pPr>
        <w:spacing w:after="60"/>
        <w:ind w:firstLine="567"/>
        <w:jc w:val="both"/>
      </w:pPr>
      <w:r>
        <w:rPr>
          <w:rFonts w:ascii="Arial" w:cs="Arial" w:eastAsia="Arial" w:hAnsi="Arial"/>
          <w:sz w:val="24"/>
          <w:szCs w:val="24"/>
        </w:rPr>
        <w:t xml:space="preserve">Код страны состоит из двух букв латинского алфавита. Для Кыргызской Республики используется код KG.</w:t>
      </w:r>
    </w:p>
    <w:p>
      <w:pPr>
        <w:spacing w:after="60"/>
        <w:ind w:firstLine="567"/>
        <w:jc w:val="both"/>
      </w:pPr>
      <w:r>
        <w:rPr>
          <w:rFonts w:ascii="Arial" w:cs="Arial" w:eastAsia="Arial" w:hAnsi="Arial"/>
          <w:sz w:val="24"/>
          <w:szCs w:val="24"/>
        </w:rPr>
        <w:t xml:space="preserve">Базовый номер состоит из девяти позиций, состоящих из цифровых и буквенных символов:</w:t>
      </w:r>
    </w:p>
    <w:p>
      <w:pPr>
        <w:spacing w:after="60"/>
        <w:ind w:firstLine="567"/>
        <w:jc w:val="both"/>
      </w:pPr>
      <w:r>
        <w:rPr>
          <w:rFonts w:ascii="Arial" w:cs="Arial" w:eastAsia="Arial" w:hAnsi="Arial"/>
          <w:sz w:val="24"/>
          <w:szCs w:val="24"/>
        </w:rPr>
        <w:t xml:space="preserve">а) в первой позиции базового номера стоит цифра 0;</w:t>
      </w:r>
    </w:p>
    <w:p>
      <w:pPr>
        <w:spacing w:after="60"/>
        <w:ind w:firstLine="567"/>
        <w:jc w:val="both"/>
      </w:pPr>
      <w:r>
        <w:rPr>
          <w:rFonts w:ascii="Arial" w:cs="Arial" w:eastAsia="Arial" w:hAnsi="Arial"/>
          <w:sz w:val="24"/>
          <w:szCs w:val="24"/>
        </w:rPr>
        <w:t xml:space="preserve">б) вторая позиция базового номера определяет вид виртуального актива, в которой цифра или буква означает:</w:t>
      </w:r>
    </w:p>
    <w:p>
      <w:pPr>
        <w:spacing w:after="60"/>
        <w:ind w:firstLine="567"/>
        <w:jc w:val="both"/>
      </w:pPr>
      <w:r>
        <w:rPr>
          <w:rFonts w:ascii="Arial" w:cs="Arial" w:eastAsia="Arial" w:hAnsi="Arial"/>
          <w:sz w:val="24"/>
          <w:szCs w:val="24"/>
        </w:rPr>
        <w:t xml:space="preserve">- 1-стейблкоин;</w:t>
      </w:r>
    </w:p>
    <w:p>
      <w:pPr>
        <w:spacing w:after="60"/>
        <w:ind w:firstLine="567"/>
        <w:jc w:val="both"/>
      </w:pPr>
      <w:r>
        <w:rPr>
          <w:rFonts w:ascii="Arial" w:cs="Arial" w:eastAsia="Arial" w:hAnsi="Arial"/>
          <w:sz w:val="24"/>
          <w:szCs w:val="24"/>
        </w:rPr>
        <w:t xml:space="preserve">- 2-цифровой токен;</w:t>
      </w:r>
    </w:p>
    <w:p>
      <w:pPr>
        <w:spacing w:after="60"/>
        <w:ind w:firstLine="567"/>
        <w:jc w:val="both"/>
      </w:pPr>
      <w:r>
        <w:rPr>
          <w:rFonts w:ascii="Arial" w:cs="Arial" w:eastAsia="Arial" w:hAnsi="Arial"/>
          <w:sz w:val="24"/>
          <w:szCs w:val="24"/>
        </w:rPr>
        <w:t xml:space="preserve">- 3 и далее от А до Z - зарезервированы для иных видов виртуальных активов;</w:t>
      </w:r>
    </w:p>
    <w:p>
      <w:pPr>
        <w:spacing w:after="60"/>
        <w:ind w:firstLine="567"/>
        <w:jc w:val="both"/>
      </w:pPr>
      <w:r>
        <w:rPr>
          <w:rFonts w:ascii="Arial" w:cs="Arial" w:eastAsia="Arial" w:hAnsi="Arial"/>
          <w:sz w:val="24"/>
          <w:szCs w:val="24"/>
        </w:rPr>
        <w:t xml:space="preserve">в) третья и четвертая позиции базового номера - порядковый номер выпуска виртуальных активов;</w:t>
      </w:r>
    </w:p>
    <w:p>
      <w:pPr>
        <w:spacing w:after="60"/>
        <w:ind w:firstLine="567"/>
        <w:jc w:val="both"/>
      </w:pPr>
      <w:r>
        <w:rPr>
          <w:rFonts w:ascii="Arial" w:cs="Arial" w:eastAsia="Arial" w:hAnsi="Arial"/>
          <w:sz w:val="24"/>
          <w:szCs w:val="24"/>
        </w:rPr>
        <w:t xml:space="preserve">г) пятая, шестая, седьмая и восьмая позиции базового номера - индивидуальное кодовое обозначение эмитента, состоящее из четырех букв и цифр, которое закрепляется за каждым эмитентом;</w:t>
      </w:r>
    </w:p>
    <w:p>
      <w:pPr>
        <w:spacing w:after="60"/>
        <w:ind w:firstLine="567"/>
        <w:jc w:val="both"/>
      </w:pPr>
      <w:r>
        <w:rPr>
          <w:rFonts w:ascii="Arial" w:cs="Arial" w:eastAsia="Arial" w:hAnsi="Arial"/>
          <w:sz w:val="24"/>
          <w:szCs w:val="24"/>
        </w:rPr>
        <w:t xml:space="preserve">д) девятая позиция базового номера - код региона, где зарегистрирован эмитент. Коды регионов приведены в </w:t>
      </w:r>
      <w:hyperlink w:history="1" r:id="rIdemqjmhpnm6snlpher0oot">
        <w:r>
          <w:rPr>
            <w:rFonts w:ascii="Arial" w:cs="Arial" w:eastAsia="Arial" w:hAnsi="Arial"/>
            <w:color w:val="1D4ED8"/>
            <w:sz w:val="24"/>
            <w:szCs w:val="24"/>
            <w:u w:val="single"/>
          </w:rPr>
          <w:t xml:space="preserve">приложении 7</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w:t>
      </w:r>
      <w:hyperlink w:history="1" r:id="rIdvlnjgq1ygwzetv8xspg2d">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об эмиссии (выпуске), обращении виртуальных активов и о порядке ведения Единого государственного реестра эмиссий виртуальных активов</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Наименование
 регистрирующего органа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before="200"/>
        <w:ind w:firstLine="397"/>
        <w:jc w:val="center"/>
      </w:pPr>
      <w:r>
        <w:rPr>
          <w:rFonts w:ascii="Arial" w:cs="Arial" w:eastAsia="Arial" w:hAnsi="Arial"/>
          <w:b/>
          <w:bCs/>
          <w:sz w:val="32"/>
          <w:szCs w:val="32"/>
        </w:rPr>
        <w:t xml:space="preserve">ЗАЯВЛЕНИЕ </w:t>
      </w:r>
    </w:p>
    <w:p>
      <w:pPr>
        <w:spacing w:before="200"/>
        <w:ind w:firstLine="397"/>
        <w:jc w:val="center"/>
      </w:pPr>
      <w:r>
        <w:rPr>
          <w:rFonts w:ascii="Arial" w:cs="Arial" w:eastAsia="Arial" w:hAnsi="Arial"/>
          <w:b/>
          <w:bCs/>
          <w:sz w:val="32"/>
          <w:szCs w:val="32"/>
        </w:rPr>
        <w:t xml:space="preserve">на государственную регистрацию эмиссии и публичного размещения виртуальных активов</w:t>
      </w:r>
    </w:p>
    <w:p>
      <w:pPr>
        <w:spacing/>
        <w:ind w:firstLine="397"/>
        <w:jc w:val="center"/>
      </w:pPr>
      <w:r>
        <w:rPr>
          <w:rFonts w:ascii="Arial" w:cs="Arial" w:eastAsia="Arial" w:hAnsi="Arial"/>
          <w:sz w:val="24"/>
          <w:szCs w:val="24"/>
        </w:rPr>
        <w:t xml:space="preserve"/>
      </w:r>
    </w:p>
    <w:p>
      <w:pPr>
        <w:spacing/>
        <w:ind w:firstLine="397"/>
        <w:jc w:val="center"/>
      </w:pPr>
      <w:r>
        <w:rPr>
          <w:rFonts w:ascii="Arial" w:cs="Arial" w:eastAsia="Arial" w:hAnsi="Arial"/>
          <w:i/>
          <w:iCs/>
          <w:sz w:val="24"/>
          <w:szCs w:val="24"/>
        </w:rPr>
        <w:t xml:space="preserve">(В редакции </w:t>
      </w:r>
      <w:hyperlink w:history="1" r:id="rIdxlx9ekbhnwkfdogvfcrx7">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сентября 2025 года № 625)</w:t>
      </w:r>
    </w:p>
    <w:p>
      <w:pPr>
        <w:spacing/>
        <w:ind w:firstLine="39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                              (полное наименование эмитента/ФИО эмитента)</w:t>
      </w:r>
    </w:p>
    <w:p>
      <w:pPr>
        <w:spacing w:after="60"/>
        <w:ind w:firstLine="567"/>
        <w:jc w:val="both"/>
      </w:pPr>
      <w:r>
        <w:rPr>
          <w:rFonts w:ascii="Arial" w:cs="Arial" w:eastAsia="Arial" w:hAnsi="Arial"/>
          <w:sz w:val="24"/>
          <w:szCs w:val="24"/>
        </w:rPr>
        <w:t xml:space="preserve">просит осуществить государственную регистрацию выпуска виртуальных активов 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            (указываются вид, количество, номинальная стоимость виртуальных активов,</w:t>
      </w:r>
    </w:p>
    <w:p>
      <w:pPr>
        <w:spacing w:after="60"/>
        <w:ind w:firstLine="567"/>
        <w:jc w:val="both"/>
      </w:pPr>
      <w:r>
        <w:rPr>
          <w:rFonts w:ascii="Arial" w:cs="Arial" w:eastAsia="Arial" w:hAnsi="Arial"/>
          <w:sz w:val="24"/>
          <w:szCs w:val="24"/>
        </w:rPr>
        <w:t xml:space="preserve">                                                            объем эмиссии)</w:t>
      </w:r>
    </w:p>
    <w:p>
      <w:pPr>
        <w:spacing w:after="60"/>
        <w:ind w:firstLine="567"/>
        <w:jc w:val="both"/>
      </w:pPr>
      <w:r>
        <w:rPr>
          <w:rFonts w:ascii="Arial" w:cs="Arial" w:eastAsia="Arial" w:hAnsi="Arial"/>
          <w:sz w:val="24"/>
          <w:szCs w:val="24"/>
        </w:rPr>
        <w:t xml:space="preserve">размещаемых в соответствии с 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               (указываются соответствующее решение о выпуске виртуальных активов,</w:t>
      </w:r>
    </w:p>
    <w:p>
      <w:pPr>
        <w:spacing w:after="60"/>
        <w:ind w:firstLine="567"/>
        <w:jc w:val="both"/>
      </w:pPr>
      <w:r>
        <w:rPr>
          <w:rFonts w:ascii="Arial" w:cs="Arial" w:eastAsia="Arial" w:hAnsi="Arial"/>
          <w:sz w:val="24"/>
          <w:szCs w:val="24"/>
        </w:rPr>
        <w:t xml:space="preserve">                      уполномоченный орган эмитента, его утвердивший, дата и номер)</w:t>
      </w:r>
    </w:p>
    <w:p>
      <w:pPr>
        <w:spacing w:after="60"/>
        <w:ind w:firstLine="567"/>
        <w:jc w:val="both"/>
      </w:pPr>
      <w:r>
        <w:rPr>
          <w:rFonts w:ascii="Arial" w:cs="Arial" w:eastAsia="Arial" w:hAnsi="Arial"/>
          <w:sz w:val="24"/>
          <w:szCs w:val="24"/>
        </w:rPr>
        <w:t xml:space="preserve">Местонахождение, почтовый адрес эмитента и контактные телефоны 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ФИО эмитента ______________________________________________________________</w:t>
      </w:r>
    </w:p>
    <w:p>
      <w:pPr>
        <w:spacing w:after="60"/>
        <w:ind w:firstLine="567"/>
        <w:jc w:val="both"/>
      </w:pPr>
      <w:r>
        <w:rPr>
          <w:rFonts w:ascii="Arial" w:cs="Arial" w:eastAsia="Arial" w:hAnsi="Arial"/>
          <w:sz w:val="24"/>
          <w:szCs w:val="24"/>
        </w:rPr>
        <w:t xml:space="preserve">                                                            (для физического лица)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подпись ____________________________         "___" ________________________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Наименование должности руководителя 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                                                             (для юридического лица)</w:t>
      </w:r>
    </w:p>
    <w:p>
      <w:pPr>
        <w:spacing w:after="60"/>
        <w:ind w:firstLine="567"/>
        <w:jc w:val="both"/>
      </w:pPr>
      <w:r>
        <w:rPr>
          <w:rFonts w:ascii="Arial" w:cs="Arial" w:eastAsia="Arial" w:hAnsi="Arial"/>
          <w:sz w:val="24"/>
          <w:szCs w:val="24"/>
        </w:rPr>
        <w:t xml:space="preserve">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___________________________ 20__ г.</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w:t>
      </w:r>
      <w:hyperlink w:history="1" r:id="rIdv-3douwwy5oivgre_t76o">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об эмиссии (выпуске), обращении виртуальных активов и о порядке ведения Единого государственного реестра эмиссий виртуальных активов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120" w:before="400"/>
        <w:ind w:firstLine="397"/>
        <w:jc w:val="center"/>
      </w:pPr>
      <w:r>
        <w:rPr>
          <w:rFonts w:ascii="Arial" w:cs="Arial" w:eastAsia="Arial" w:hAnsi="Arial"/>
          <w:b/>
          <w:bCs/>
          <w:sz w:val="32"/>
          <w:szCs w:val="32"/>
        </w:rPr>
        <w:t xml:space="preserve">АНКЕТА
 акционера (учредителя)/участника эмитента виртуальных активов</w:t>
      </w:r>
    </w:p>
    <w:p>
      <w:pPr>
        <w:spacing w:after="60"/>
        <w:ind w:firstLine="397"/>
        <w:jc w:val="center"/>
      </w:pPr>
      <w:r>
        <w:rPr>
          <w:rFonts w:ascii="Arial" w:cs="Arial" w:eastAsia="Arial" w:hAnsi="Arial"/>
          <w:sz w:val="24"/>
          <w:szCs w:val="24"/>
        </w:rPr>
        <w:t xml:space="preserve">(заполняется физическим лицом)</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6"/>
        <w:gridCol w:w="4280"/>
        <w:gridCol w:w="2135"/>
        <w:gridCol w:w="3207"/>
      </w:tblGrid>
      <w:tr>
        <w:tc>
          <w:tcPr>
            <w:tcW w:type="dxa" w:w="55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28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ФИО</w:t>
            </w:r>
          </w:p>
        </w:tc>
        <w:tc>
          <w:tcPr>
            <w:tcW w:type="dxa" w:w="213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Если меняли фамилию:</w:t>
            </w:r>
          </w:p>
          <w:p>
            <w:pPr>
              <w:jc w:val="both"/>
            </w:pPr>
            <w:r>
              <w:rPr>
                <w:rFonts w:ascii="Arial" w:cs="Arial" w:eastAsia="Arial" w:hAnsi="Arial"/>
                <w:sz w:val="24"/>
                <w:szCs w:val="24"/>
              </w:rPr>
              <w:t xml:space="preserve">(предыдущая фамилия)</w:t>
            </w:r>
          </w:p>
        </w:tc>
        <w:tc>
          <w:tcPr>
            <w:tcW w:type="dxa" w:w="21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Когда:</w:t>
            </w:r>
          </w:p>
        </w:tc>
        <w:tc>
          <w:tcPr>
            <w:tcW w:type="dxa" w:w="32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какой причине:</w:t>
            </w:r>
          </w:p>
        </w:tc>
      </w:tr>
      <w:tr>
        <w:tc>
          <w:tcPr>
            <w:tcW w:type="dxa" w:w="5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рождения:</w:t>
            </w:r>
          </w:p>
        </w:tc>
        <w:tc>
          <w:tcPr>
            <w:tcW w:type="dxa" w:w="534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Место рождения:</w:t>
            </w:r>
          </w:p>
        </w:tc>
      </w:tr>
      <w:tr>
        <w:tc>
          <w:tcPr>
            <w:tcW w:type="dxa" w:w="5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Паспорт</w:t>
            </w:r>
          </w:p>
        </w:tc>
        <w:tc>
          <w:tcPr>
            <w:tcW w:type="dxa" w:w="21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Серия:</w:t>
            </w:r>
          </w:p>
        </w:tc>
        <w:tc>
          <w:tcPr>
            <w:tcW w:type="dxa" w:w="32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Номер:</w:t>
            </w:r>
          </w:p>
        </w:tc>
      </w:tr>
      <w:tr>
        <w:tc>
          <w:tcPr>
            <w:tcW w:type="dxa" w:w="5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Кем выдан:</w:t>
            </w:r>
          </w:p>
        </w:tc>
        <w:tc>
          <w:tcPr>
            <w:tcW w:type="dxa" w:w="32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выдачи:</w:t>
            </w:r>
          </w:p>
        </w:tc>
      </w:tr>
      <w:tr>
        <w:tc>
          <w:tcPr>
            <w:tcW w:type="dxa" w:w="5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62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Гражданство: _____________________________________________________________________________</w:t>
            </w:r>
          </w:p>
        </w:tc>
      </w:tr>
      <w:tr>
        <w:tc>
          <w:tcPr>
            <w:tcW w:type="dxa" w:w="5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62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Фактическое место проживания ______________________________________________________________</w:t>
            </w:r>
          </w:p>
          <w:p>
            <w:pPr>
              <w:jc w:val="both"/>
            </w:pPr>
            <w:r>
              <w:rPr>
                <w:rFonts w:ascii="Arial" w:cs="Arial" w:eastAsia="Arial" w:hAnsi="Arial"/>
                <w:sz w:val="24"/>
                <w:szCs w:val="24"/>
              </w:rPr>
              <w:t xml:space="preserve">моб. тел.: _________________________________________________________________________________</w:t>
            </w:r>
          </w:p>
        </w:tc>
      </w:tr>
      <w:tr>
        <w:tc>
          <w:tcPr>
            <w:tcW w:type="dxa" w:w="5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Основное место работы:</w:t>
            </w:r>
          </w:p>
        </w:tc>
        <w:tc>
          <w:tcPr>
            <w:tcW w:type="dxa" w:w="534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занимаемая должность:</w:t>
            </w:r>
          </w:p>
        </w:tc>
      </w:tr>
    </w:tbl>
    <w:p>
      <w:pPr>
        <w:spacing w:after="60" w:before="120"/>
        <w:ind w:firstLine="567"/>
        <w:jc w:val="both"/>
      </w:pPr>
      <w:r>
        <w:rPr>
          <w:rFonts w:ascii="Arial" w:cs="Arial" w:eastAsia="Arial" w:hAnsi="Arial"/>
          <w:sz w:val="24"/>
          <w:szCs w:val="24"/>
        </w:rPr>
        <w:t xml:space="preserve">8. Укажите, были ли в отношении Вас или в отношении компании, с которой Вы были связаны в качестве значительного участника и/или любого другого должностного лица (члена Совета директоров, члена исполнительного органа, главного бухгалтера/финансового менеджера и т.д.), когда-либо, в какой-либо стране:</w:t>
      </w:r>
    </w:p>
    <w:p>
      <w:pPr>
        <w:spacing w:after="60"/>
        <w:ind w:firstLine="567"/>
        <w:jc w:val="both"/>
      </w:pPr>
      <w:r>
        <w:rPr>
          <w:rFonts w:ascii="Arial" w:cs="Arial" w:eastAsia="Arial" w:hAnsi="Arial"/>
          <w:sz w:val="24"/>
          <w:szCs w:val="24"/>
        </w:rPr>
        <w:t xml:space="preserve">- выдвинуты обвинения в совершении преступления (финансового/экономического и уголовного) в течение последних 3 лет, в том числе в случаях прекращения дела или снятия обвинения (да/нет) ____________________________________________.</w:t>
      </w:r>
    </w:p>
    <w:p>
      <w:pPr>
        <w:spacing w:after="60"/>
        <w:ind w:firstLine="567"/>
        <w:jc w:val="both"/>
      </w:pPr>
      <w:r>
        <w:rPr>
          <w:rFonts w:ascii="Arial" w:cs="Arial" w:eastAsia="Arial" w:hAnsi="Arial"/>
          <w:sz w:val="24"/>
          <w:szCs w:val="24"/>
        </w:rPr>
        <w:t xml:space="preserve">9. Укажите финансовые компании, признанные в принудительном порядке банкротом или находящиеся в процессе принудительной ликвидации, с которыми Вы были связаны как должностное лицо (член Совета директоров, член исполнительного органа, главный бухгалтер/финансовый менеджер и т.д.) или значительный участник за последние три года:</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Дайте подробное обоснование Вашей роли и сферы ответственности за последние три года как должностного лица или значительного участника в компании, с которой Вы были связаны и которая была поставлена в условия, связанные с принудительным банкротством, ликвидацией:</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10. Семейное положение</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120"/>
        <w:ind w:firstLine="567"/>
        <w:jc w:val="both"/>
      </w:pPr>
      <w:r>
        <w:rPr>
          <w:rFonts w:ascii="Arial" w:cs="Arial" w:eastAsia="Arial" w:hAnsi="Arial"/>
          <w:sz w:val="24"/>
          <w:szCs w:val="24"/>
        </w:rPr>
        <w:t xml:space="preserve">Перечислите близких родственников (родители, супруг(а), совершеннолетние дети):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8"/>
        <w:gridCol w:w="1621"/>
        <w:gridCol w:w="1395"/>
        <w:gridCol w:w="1586"/>
        <w:gridCol w:w="1482"/>
        <w:gridCol w:w="3537"/>
      </w:tblGrid>
      <w:tr>
        <w:tc>
          <w:tcPr>
            <w:tcW w:type="dxa" w:w="55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16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Родственные отношения</w:t>
            </w:r>
          </w:p>
        </w:tc>
        <w:tc>
          <w:tcPr>
            <w:tcW w:type="dxa" w:w="13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место рождения</w:t>
            </w:r>
          </w:p>
        </w:tc>
        <w:tc>
          <w:tcPr>
            <w:tcW w:type="dxa" w:w="15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 и место работы</w:t>
            </w:r>
          </w:p>
        </w:tc>
        <w:tc>
          <w:tcPr>
            <w:tcW w:type="dxa" w:w="14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Домашний адрес, № тел.</w:t>
            </w:r>
          </w:p>
        </w:tc>
        <w:tc>
          <w:tcPr>
            <w:tcW w:type="dxa" w:w="35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Привлекались ли близкие родственники к уголовной ответственности: да/нет.</w:t>
            </w:r>
          </w:p>
          <w:p>
            <w:pPr>
              <w:jc w:val="center"/>
            </w:pPr>
            <w:r>
              <w:rPr>
                <w:rFonts w:ascii="Arial" w:cs="Arial" w:eastAsia="Arial" w:hAnsi="Arial"/>
                <w:b/>
                <w:bCs/>
                <w:sz w:val="24"/>
                <w:szCs w:val="24"/>
              </w:rPr>
              <w:t xml:space="preserve">Если да, то причины</w:t>
            </w:r>
          </w:p>
        </w:tc>
      </w:tr>
      <w:tr>
        <w:tc>
          <w:tcPr>
            <w:tcW w:type="dxa" w:w="55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5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11. При наличии просроченной задолженности (кредиты) перед финансово-кредитными организациями или небанковскими финансово-кредитными организациями перечислите их:</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120"/>
        <w:ind w:firstLine="567"/>
        <w:jc w:val="both"/>
      </w:pPr>
      <w:r>
        <w:rPr>
          <w:rFonts w:ascii="Arial" w:cs="Arial" w:eastAsia="Arial" w:hAnsi="Arial"/>
          <w:sz w:val="24"/>
          <w:szCs w:val="24"/>
        </w:rPr>
        <w:t xml:space="preserve">12. Укажите компании в любой стране, в которых Вы являлись (в случае отчуждения доли в уставном капитале необходимо указать дату отчуждения) и/или являетесь учредителем, акционером (владельцем) в течение последних 3 лет: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17"/>
        <w:gridCol w:w="1895"/>
        <w:gridCol w:w="1997"/>
        <w:gridCol w:w="1571"/>
        <w:gridCol w:w="2398"/>
      </w:tblGrid>
      <w:tr>
        <w:tc>
          <w:tcPr>
            <w:tcW w:type="dxa" w:w="231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юридического лица, местонахождение</w:t>
            </w:r>
          </w:p>
        </w:tc>
        <w:tc>
          <w:tcPr>
            <w:tcW w:type="dxa" w:w="18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деятельности юридического лица</w:t>
            </w:r>
          </w:p>
        </w:tc>
        <w:tc>
          <w:tcPr>
            <w:tcW w:type="dxa" w:w="19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акций, находящихся во владении</w:t>
            </w:r>
          </w:p>
        </w:tc>
        <w:tc>
          <w:tcPr>
            <w:tcW w:type="dxa" w:w="15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владения в капитале (в сомах)</w:t>
            </w:r>
          </w:p>
        </w:tc>
        <w:tc>
          <w:tcPr>
            <w:tcW w:type="dxa" w:w="23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 уставном капитале данного юридического лица, в %</w:t>
            </w:r>
          </w:p>
        </w:tc>
      </w:tr>
      <w:tr>
        <w:tc>
          <w:tcPr>
            <w:tcW w:type="dxa" w:w="23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13. Представьте любую другую информацию, которую Вы считаете важной для рассмотрения заявки на регистрацию выпуска виртуальных активов.</w:t>
      </w:r>
    </w:p>
    <w:p>
      <w:pPr>
        <w:spacing w:after="60"/>
        <w:ind w:firstLine="567"/>
        <w:jc w:val="both"/>
      </w:pPr>
      <w:r>
        <w:rPr>
          <w:rFonts w:ascii="Arial" w:cs="Arial" w:eastAsia="Arial" w:hAnsi="Arial"/>
          <w:sz w:val="24"/>
          <w:szCs w:val="24"/>
        </w:rPr>
        <w:t xml:space="preserve">14. Я, 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w:t>
      </w:r>
    </w:p>
    <w:p>
      <w:pPr>
        <w:spacing w:after="60"/>
        <w:ind w:firstLine="567"/>
        <w:jc w:val="both"/>
      </w:pPr>
      <w:r>
        <w:rPr>
          <w:rFonts w:ascii="Arial" w:cs="Arial" w:eastAsia="Arial" w:hAnsi="Arial"/>
          <w:sz w:val="24"/>
          <w:szCs w:val="24"/>
        </w:rPr>
        <w:t xml:space="preserve">подтверждаю, что представленная выше информация в анкете является достоверной и полной и предоставлена в соответствии с моими знаниями и информацией по указанным в анкете вопросам.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 подпись        "___" _________________________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необходимо подписать каждую страницу анкеты;</w:t>
      </w:r>
    </w:p>
    <w:p>
      <w:pPr>
        <w:spacing w:after="60"/>
        <w:ind w:firstLine="567"/>
        <w:jc w:val="both"/>
      </w:pPr>
      <w:r>
        <w:rPr>
          <w:rFonts w:ascii="Arial" w:cs="Arial" w:eastAsia="Arial" w:hAnsi="Arial"/>
          <w:sz w:val="24"/>
          <w:szCs w:val="24"/>
        </w:rPr>
        <w:t xml:space="preserve">2) исправления в анкете заверяются словами "исправленному верить" и собственноручной подписью.</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w:t>
      </w:r>
      <w:hyperlink w:history="1" r:id="rIdh4_37vya_j6a0zdgtd5dz">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об эмиссии (выпуске), обращении виртуальных активов и о порядке ведения Единого государственного реестра эмиссий виртуальных активов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120" w:before="400"/>
        <w:ind w:firstLine="397"/>
        <w:jc w:val="center"/>
      </w:pPr>
      <w:r>
        <w:rPr>
          <w:rFonts w:ascii="Arial" w:cs="Arial" w:eastAsia="Arial" w:hAnsi="Arial"/>
          <w:b/>
          <w:bCs/>
          <w:sz w:val="32"/>
          <w:szCs w:val="32"/>
        </w:rPr>
        <w:t xml:space="preserve">АНКЕТА
 акционера (учредителя)/участника эмитента виртуальных активов</w:t>
      </w:r>
    </w:p>
    <w:p>
      <w:pPr>
        <w:spacing w:after="60"/>
        <w:ind w:firstLine="397"/>
        <w:jc w:val="center"/>
      </w:pPr>
      <w:r>
        <w:rPr>
          <w:rFonts w:ascii="Arial" w:cs="Arial" w:eastAsia="Arial" w:hAnsi="Arial"/>
          <w:sz w:val="24"/>
          <w:szCs w:val="24"/>
        </w:rPr>
        <w:t xml:space="preserve">(заполняется юридическим лицом)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Наименование юридического лица 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(указать полное и сокращенное наименование юридического лица)</w:t>
      </w:r>
    </w:p>
    <w:p>
      <w:pPr>
        <w:spacing w:after="60"/>
        <w:ind w:firstLine="567"/>
        <w:jc w:val="both"/>
      </w:pPr>
      <w:r>
        <w:rPr>
          <w:rFonts w:ascii="Arial" w:cs="Arial" w:eastAsia="Arial" w:hAnsi="Arial"/>
          <w:sz w:val="24"/>
          <w:szCs w:val="24"/>
        </w:rPr>
        <w:t xml:space="preserve">2. Юридический адрес _______________________________________________________</w:t>
      </w:r>
    </w:p>
    <w:p>
      <w:pPr>
        <w:spacing w:after="60"/>
        <w:ind w:firstLine="567"/>
        <w:jc w:val="both"/>
      </w:pPr>
      <w:r>
        <w:rPr>
          <w:rFonts w:ascii="Arial" w:cs="Arial" w:eastAsia="Arial" w:hAnsi="Arial"/>
          <w:sz w:val="24"/>
          <w:szCs w:val="24"/>
        </w:rPr>
        <w:t xml:space="preserve">3. Дата создания ____________________________________________________________</w:t>
      </w:r>
    </w:p>
    <w:p>
      <w:pPr>
        <w:spacing w:after="60"/>
        <w:ind w:firstLine="567"/>
        <w:jc w:val="both"/>
      </w:pPr>
      <w:r>
        <w:rPr>
          <w:rFonts w:ascii="Arial" w:cs="Arial" w:eastAsia="Arial" w:hAnsi="Arial"/>
          <w:sz w:val="24"/>
          <w:szCs w:val="24"/>
        </w:rPr>
        <w:t xml:space="preserve">4. ИНН ____________________________________________________________________</w:t>
      </w:r>
    </w:p>
    <w:p>
      <w:pPr>
        <w:spacing w:after="60"/>
        <w:ind w:firstLine="567"/>
        <w:jc w:val="both"/>
      </w:pPr>
      <w:r>
        <w:rPr>
          <w:rFonts w:ascii="Arial" w:cs="Arial" w:eastAsia="Arial" w:hAnsi="Arial"/>
          <w:sz w:val="24"/>
          <w:szCs w:val="24"/>
        </w:rPr>
        <w:t xml:space="preserve">5. Дата регистрации в уполномоченном органе по регистрации юридических лиц 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               (№ свидетельства о государственной регистрации/перерегистрации)</w:t>
      </w:r>
    </w:p>
    <w:p>
      <w:pPr>
        <w:spacing w:after="60"/>
        <w:ind w:firstLine="567"/>
        <w:jc w:val="both"/>
      </w:pPr>
      <w:r>
        <w:rPr>
          <w:rFonts w:ascii="Arial" w:cs="Arial" w:eastAsia="Arial" w:hAnsi="Arial"/>
          <w:sz w:val="24"/>
          <w:szCs w:val="24"/>
        </w:rPr>
        <w:t xml:space="preserve">6. В каких банках Кыргызской Республики открыты счета юридического лица, связанные</w:t>
      </w:r>
    </w:p>
    <w:p>
      <w:pPr>
        <w:spacing w:after="60"/>
        <w:ind w:firstLine="567"/>
        <w:jc w:val="both"/>
      </w:pPr>
      <w:r>
        <w:rPr>
          <w:rFonts w:ascii="Arial" w:cs="Arial" w:eastAsia="Arial" w:hAnsi="Arial"/>
          <w:sz w:val="24"/>
          <w:szCs w:val="24"/>
        </w:rPr>
        <w:t xml:space="preserve">с данной деятельностью:</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7. Другие виды деятельности, осуществляемые юридическим лицом:</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8. Укажите, вовлечено ли юридическое лицо в судебные споры с кем-либо по</w:t>
      </w:r>
    </w:p>
    <w:p>
      <w:pPr>
        <w:spacing w:after="60"/>
        <w:ind w:firstLine="567"/>
        <w:jc w:val="both"/>
      </w:pPr>
      <w:r>
        <w:rPr>
          <w:rFonts w:ascii="Arial" w:cs="Arial" w:eastAsia="Arial" w:hAnsi="Arial"/>
          <w:sz w:val="24"/>
          <w:szCs w:val="24"/>
        </w:rPr>
        <w:t xml:space="preserve">финансовой деятельности, если да - укажите подробно о деталях судебного спора</w:t>
      </w:r>
    </w:p>
    <w:p>
      <w:pPr>
        <w:spacing w:after="60"/>
        <w:ind w:firstLine="567"/>
        <w:jc w:val="both"/>
      </w:pPr>
      <w:r>
        <w:rPr>
          <w:rFonts w:ascii="Arial" w:cs="Arial" w:eastAsia="Arial" w:hAnsi="Arial"/>
          <w:sz w:val="24"/>
          <w:szCs w:val="24"/>
        </w:rPr>
        <w:t xml:space="preserve">(истец, ответчик, предмет спора, в какой судебной инстанции рассматривается</w:t>
      </w:r>
    </w:p>
    <w:p>
      <w:pPr>
        <w:spacing w:after="60"/>
        <w:ind w:firstLine="567"/>
        <w:jc w:val="both"/>
      </w:pPr>
      <w:r>
        <w:rPr>
          <w:rFonts w:ascii="Arial" w:cs="Arial" w:eastAsia="Arial" w:hAnsi="Arial"/>
          <w:sz w:val="24"/>
          <w:szCs w:val="24"/>
        </w:rPr>
        <w:t xml:space="preserve">судебное дело, на каком этапе рассмотрения находится дело) за последние 3 (три) года.</w:t>
      </w:r>
    </w:p>
    <w:p>
      <w:pPr>
        <w:spacing w:after="60"/>
        <w:ind w:firstLine="567"/>
        <w:jc w:val="both"/>
      </w:pPr>
      <w:r>
        <w:rPr>
          <w:rFonts w:ascii="Arial" w:cs="Arial" w:eastAsia="Arial" w:hAnsi="Arial"/>
          <w:sz w:val="24"/>
          <w:szCs w:val="24"/>
        </w:rPr>
        <w:t xml:space="preserve">9. Другая информация, являющаяся существенной по мнению заявителя:</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Подпись руководителя юридического лица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w:t>
      </w:r>
      <w:hyperlink w:history="1" r:id="rIdt68xl9pr5ohz_5mr1i1mi">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об эмиссии (выпуске), обращении виртуальных активов и о порядке ведения Единого государственного реестра эмиссий виртуальных активов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before="200"/>
        <w:ind w:firstLine="397"/>
        <w:jc w:val="center"/>
      </w:pPr>
      <w:r>
        <w:rPr>
          <w:rFonts w:ascii="Arial" w:cs="Arial" w:eastAsia="Arial" w:hAnsi="Arial"/>
          <w:b/>
          <w:bCs/>
          <w:sz w:val="32"/>
          <w:szCs w:val="32"/>
        </w:rPr>
        <w:t xml:space="preserve">Уведомление об итогах эмиссии и/или публичного размещения виртуальных активов</w:t>
      </w:r>
    </w:p>
    <w:p>
      <w:pPr>
        <w:spacing/>
        <w:ind w:firstLine="397"/>
        <w:jc w:val="center"/>
      </w:pPr>
      <w:r>
        <w:rPr>
          <w:rFonts w:ascii="Arial" w:cs="Arial" w:eastAsia="Arial" w:hAnsi="Arial"/>
          <w:sz w:val="24"/>
          <w:szCs w:val="24"/>
        </w:rPr>
        <w:t xml:space="preserve"/>
      </w:r>
    </w:p>
    <w:p>
      <w:pPr>
        <w:spacing/>
        <w:ind w:firstLine="397"/>
        <w:jc w:val="center"/>
      </w:pPr>
      <w:r>
        <w:rPr>
          <w:rFonts w:ascii="Arial" w:cs="Arial" w:eastAsia="Arial" w:hAnsi="Arial"/>
          <w:i/>
          <w:iCs/>
          <w:sz w:val="24"/>
          <w:szCs w:val="24"/>
        </w:rPr>
        <w:t xml:space="preserve">(В редакции </w:t>
      </w:r>
      <w:hyperlink w:history="1" r:id="rIdwmjbya31hnoodludoscof">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сентября 2025 года № 625)</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(полное фирменное наименование эмитента/ФИО физического лица)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Государственный регистрационный номер выпуска 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Дата государственной регистрации выпуска "___" ___________________________ 20__ г.</w:t>
      </w:r>
    </w:p>
    <w:p>
      <w:pPr>
        <w:spacing w:after="60"/>
        <w:ind w:firstLine="567"/>
        <w:jc w:val="both"/>
      </w:pPr>
      <w:r>
        <w:rPr>
          <w:rFonts w:ascii="Arial" w:cs="Arial" w:eastAsia="Arial" w:hAnsi="Arial"/>
          <w:sz w:val="24"/>
          <w:szCs w:val="24"/>
        </w:rPr>
        <w:t xml:space="preserve">Местонахождение, почтовый адрес эмитента и контактные телефоны 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ФИО эмитента ______________________________________________________________</w:t>
      </w:r>
    </w:p>
    <w:p>
      <w:pPr>
        <w:spacing w:after="60"/>
        <w:ind w:firstLine="567"/>
        <w:jc w:val="both"/>
      </w:pPr>
      <w:r>
        <w:rPr>
          <w:rFonts w:ascii="Arial" w:cs="Arial" w:eastAsia="Arial" w:hAnsi="Arial"/>
          <w:sz w:val="24"/>
          <w:szCs w:val="24"/>
        </w:rPr>
        <w:t xml:space="preserve">(для физического лица)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Подпись 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Наименование должности руководителя 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(для юридического лица)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Главный бухгалтер __________________________________________________________</w:t>
      </w:r>
    </w:p>
    <w:p>
      <w:pPr>
        <w:spacing w:after="60"/>
        <w:ind w:firstLine="567"/>
        <w:jc w:val="both"/>
      </w:pPr>
      <w:r>
        <w:rPr>
          <w:rFonts w:ascii="Arial" w:cs="Arial" w:eastAsia="Arial" w:hAnsi="Arial"/>
          <w:sz w:val="24"/>
          <w:szCs w:val="24"/>
        </w:rPr>
        <w:t xml:space="preserve">(для юридического лица)</w:t>
      </w:r>
    </w:p>
    <w:p>
      <w:pPr>
        <w:spacing w:after="60"/>
        <w:ind w:firstLine="567"/>
        <w:jc w:val="both"/>
      </w:pPr>
      <w:r>
        <w:rPr>
          <w:rFonts w:ascii="Arial" w:cs="Arial" w:eastAsia="Arial" w:hAnsi="Arial"/>
          <w:sz w:val="24"/>
          <w:szCs w:val="24"/>
        </w:rPr>
        <w:t xml:space="preserve">подпись, ФИО 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(печать)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Информация, включаемая в уведомление об итогах размещения виртуальных активов:</w:t>
      </w:r>
    </w:p>
    <w:p>
      <w:pPr>
        <w:spacing w:after="60"/>
        <w:ind w:firstLine="567"/>
        <w:jc w:val="both"/>
      </w:pPr>
      <w:r>
        <w:rPr>
          <w:rFonts w:ascii="Arial" w:cs="Arial" w:eastAsia="Arial" w:hAnsi="Arial"/>
          <w:sz w:val="24"/>
          <w:szCs w:val="24"/>
        </w:rPr>
        <w:t xml:space="preserve">1. Вид виртуальных активов ___________________________________________________</w:t>
      </w:r>
    </w:p>
    <w:p>
      <w:pPr>
        <w:spacing w:after="60"/>
        <w:ind w:firstLine="567"/>
        <w:jc w:val="both"/>
      </w:pPr>
      <w:r>
        <w:rPr>
          <w:rFonts w:ascii="Arial" w:cs="Arial" w:eastAsia="Arial" w:hAnsi="Arial"/>
          <w:sz w:val="24"/>
          <w:szCs w:val="24"/>
        </w:rPr>
        <w:t xml:space="preserve">2. Фактический срок размещения виртуальных активов 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3. Номинальная стоимость каждого виртуального актива выпуска 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4. Количество размещенных виртуальных активов выпуска 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5. Цена (цены) размещения виртуальных активов выпуска 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6. Общий объем поступлений за размещенные виртуальные активы 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7. Доля виртуальных активов, при неразмещении которой выпуск признается</w:t>
      </w:r>
    </w:p>
    <w:p>
      <w:pPr>
        <w:spacing w:after="60"/>
        <w:ind w:firstLine="567"/>
        <w:jc w:val="both"/>
      </w:pPr>
      <w:r>
        <w:rPr>
          <w:rFonts w:ascii="Arial" w:cs="Arial" w:eastAsia="Arial" w:hAnsi="Arial"/>
          <w:sz w:val="24"/>
          <w:szCs w:val="24"/>
        </w:rPr>
        <w:t xml:space="preserve">несостоявшимся ____________________________________________________________</w:t>
      </w:r>
    </w:p>
    <w:p>
      <w:pPr>
        <w:spacing w:after="60"/>
        <w:ind w:firstLine="567"/>
        <w:jc w:val="both"/>
      </w:pPr>
      <w:r>
        <w:rPr>
          <w:rFonts w:ascii="Arial" w:cs="Arial" w:eastAsia="Arial" w:hAnsi="Arial"/>
          <w:sz w:val="24"/>
          <w:szCs w:val="24"/>
        </w:rPr>
        <w:t xml:space="preserve">8. Доля размещенных и неразмещенных виртуальных активов выпуска (в процентах</w:t>
      </w:r>
    </w:p>
    <w:p>
      <w:pPr>
        <w:spacing w:after="60"/>
        <w:ind w:firstLine="567"/>
        <w:jc w:val="both"/>
      </w:pPr>
      <w:r>
        <w:rPr>
          <w:rFonts w:ascii="Arial" w:cs="Arial" w:eastAsia="Arial" w:hAnsi="Arial"/>
          <w:sz w:val="24"/>
          <w:szCs w:val="24"/>
        </w:rPr>
        <w:t xml:space="preserve">от общего количества виртуальных активов выпуска) 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9. Выписка из реестра держателей виртуальных активов, подтверждающая</w:t>
      </w:r>
    </w:p>
    <w:p>
      <w:pPr>
        <w:spacing w:after="60"/>
        <w:ind w:firstLine="567"/>
        <w:jc w:val="both"/>
      </w:pPr>
      <w:r>
        <w:rPr>
          <w:rFonts w:ascii="Arial" w:cs="Arial" w:eastAsia="Arial" w:hAnsi="Arial"/>
          <w:sz w:val="24"/>
          <w:szCs w:val="24"/>
        </w:rPr>
        <w:t xml:space="preserve">размещение виртуальных активов, заверенная эмитентом и оператором торгов</w:t>
      </w:r>
    </w:p>
    <w:p>
      <w:pPr>
        <w:spacing w:after="60"/>
        <w:ind w:firstLine="567"/>
        <w:jc w:val="both"/>
      </w:pPr>
      <w:r>
        <w:rPr>
          <w:rFonts w:ascii="Arial" w:cs="Arial" w:eastAsia="Arial" w:hAnsi="Arial"/>
          <w:sz w:val="24"/>
          <w:szCs w:val="24"/>
        </w:rPr>
        <w:t xml:space="preserve">виртуальных активов.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w:t>
      </w:r>
      <w:hyperlink w:history="1" r:id="rIdqtneywgyaybrzdx7hjspn">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об эмиссии (выпуске), обращении виртуальных активов и о порядке ведения Единого государственного реестра эмиссий виртуальных активов</w:t>
      </w:r>
    </w:p>
    <w:p>
      <w:pPr>
        <w:spacing w:after="400" w:before="400"/>
        <w:ind w:firstLine="397"/>
        <w:jc w:val="center"/>
      </w:pPr>
      <w:r>
        <w:rPr>
          <w:rFonts w:ascii="Arial" w:cs="Arial" w:eastAsia="Arial" w:hAnsi="Arial"/>
          <w:b/>
          <w:bCs/>
          <w:sz w:val="32"/>
          <w:szCs w:val="32"/>
        </w:rPr>
        <w:t xml:space="preserve">Коды регионов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642"/>
        <w:gridCol w:w="3536"/>
      </w:tblGrid>
      <w:tr>
        <w:tc>
          <w:tcPr>
            <w:tcW w:type="dxa" w:w="664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региона</w:t>
            </w:r>
          </w:p>
        </w:tc>
        <w:tc>
          <w:tcPr>
            <w:tcW w:type="dxa" w:w="35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региона</w:t>
            </w:r>
          </w:p>
        </w:tc>
      </w:tr>
      <w:tr>
        <w:tc>
          <w:tcPr>
            <w:tcW w:type="dxa" w:w="66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Бишкек</w:t>
            </w:r>
          </w:p>
        </w:tc>
        <w:tc>
          <w:tcPr>
            <w:tcW w:type="dxa" w:w="3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66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Чуйская область</w:t>
            </w:r>
          </w:p>
        </w:tc>
        <w:tc>
          <w:tcPr>
            <w:tcW w:type="dxa" w:w="3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66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Ошская область</w:t>
            </w:r>
          </w:p>
        </w:tc>
        <w:tc>
          <w:tcPr>
            <w:tcW w:type="dxa" w:w="3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66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Джалал-Абадская область</w:t>
            </w:r>
          </w:p>
        </w:tc>
        <w:tc>
          <w:tcPr>
            <w:tcW w:type="dxa" w:w="3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66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Иссык-Кульская область</w:t>
            </w:r>
          </w:p>
        </w:tc>
        <w:tc>
          <w:tcPr>
            <w:tcW w:type="dxa" w:w="3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66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Таласская область</w:t>
            </w:r>
          </w:p>
        </w:tc>
        <w:tc>
          <w:tcPr>
            <w:tcW w:type="dxa" w:w="3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66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Нарынская область</w:t>
            </w:r>
          </w:p>
        </w:tc>
        <w:tc>
          <w:tcPr>
            <w:tcW w:type="dxa" w:w="3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66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Баткенская область</w:t>
            </w:r>
          </w:p>
        </w:tc>
        <w:tc>
          <w:tcPr>
            <w:tcW w:type="dxa" w:w="3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66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Ош</w:t>
            </w:r>
          </w:p>
        </w:tc>
        <w:tc>
          <w:tcPr>
            <w:tcW w:type="dxa" w:w="3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qj3_xy0qzb9deep3wixu">
      <w:r>
        <w:rPr>
          <w:rFonts w:ascii="Arial" w:cs="Arial" w:eastAsia="Arial" w:hAnsi="Arial"/>
          <w:color w:val="132D3F"/>
          <w:sz w:val="16"/>
          <w:szCs w:val="16"/>
          <w:u w:val="single"/>
        </w:rPr>
        <w:t xml:space="preserve">dalil.kg/document/230005960</w:t>
      </w:r>
    </w:hyperlink>
  </w:p>
  <w:p>
    <w:pPr>
      <w:spacing w:after="0" w:before="40"/>
      <w:jc w:val="center"/>
    </w:pPr>
    <w:hyperlink w:history="1" r:id="rId5xovbu24n1ejhyr-0y2e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bh2e-gedvnjs6wih5lgn" Type="http://schemas.openxmlformats.org/officeDocument/2006/relationships/hyperlink" Target="https://dalil.kg/document/159531" TargetMode="External"/><Relationship Id="rIdisxkyqfd8avtljk3pqzr5" Type="http://schemas.openxmlformats.org/officeDocument/2006/relationships/hyperlink" Target="https://dalil.kg/document/230034589" TargetMode="External"/><Relationship Id="rIdzlvllkib9b_j6hppdxvop" Type="http://schemas.openxmlformats.org/officeDocument/2006/relationships/hyperlink" Target="https://dalil.kg/document/112346#st_18" TargetMode="External"/><Relationship Id="rIdcatx9apeocisw6hgqh1_o" Type="http://schemas.openxmlformats.org/officeDocument/2006/relationships/hyperlink" Target="https://dalil.kg/document/112346#st_23" TargetMode="External"/><Relationship Id="rId-labzwhscocqccbefopmn" Type="http://schemas.openxmlformats.org/officeDocument/2006/relationships/hyperlink" Target="https://dalil.kg/document/230034589" TargetMode="External"/><Relationship Id="rIdp4znsp048yqdq8cylkfxi" Type="http://schemas.openxmlformats.org/officeDocument/2006/relationships/hyperlink" Target="https://dalil.kg/document/230034589" TargetMode="External"/><Relationship Id="rIdszudo7dfu7r-wrkuz2ph9" Type="http://schemas.openxmlformats.org/officeDocument/2006/relationships/hyperlink" Target="https://dalil.kg/document/230034589" TargetMode="External"/><Relationship Id="rIdeefh8sdftjifhqs3fbz5f" Type="http://schemas.openxmlformats.org/officeDocument/2006/relationships/hyperlink" Target="https://dalil.kg/document/230034589" TargetMode="External"/><Relationship Id="rIdtxm3o4w8tybw9nhnnnysb" Type="http://schemas.openxmlformats.org/officeDocument/2006/relationships/hyperlink" Target="https://dalil.kg/document/230034589" TargetMode="External"/><Relationship Id="rIdpixnyicxtnuzy_d38mgdo" Type="http://schemas.openxmlformats.org/officeDocument/2006/relationships/hyperlink" Target="https://dalil.kg/document/230034589" TargetMode="External"/><Relationship Id="rIddtas3ta9h-4_q1548kw27" Type="http://schemas.openxmlformats.org/officeDocument/2006/relationships/hyperlink" Target="https://dalil.kg/document/230034589" TargetMode="External"/><Relationship Id="rIdffc7gqh6hz7uaq5t16ii1" Type="http://schemas.openxmlformats.org/officeDocument/2006/relationships/hyperlink" Target="https://dalil.kg/document/230034589" TargetMode="External"/><Relationship Id="rIdnw4side-teutrogawwvs1" Type="http://schemas.openxmlformats.org/officeDocument/2006/relationships/hyperlink" Target="https://dalil.kg/document/230034589" TargetMode="External"/><Relationship Id="rIddyry7gxlyzb2s4o3wfibz" Type="http://schemas.openxmlformats.org/officeDocument/2006/relationships/hyperlink" Target="https://dalil.kg/document/230034589" TargetMode="External"/><Relationship Id="rIdidoyzx4dwtccexbbwkayy" Type="http://schemas.openxmlformats.org/officeDocument/2006/relationships/hyperlink" Target="https://dalil.kg/document/230034589" TargetMode="External"/><Relationship Id="rIdxljm8gigmq2f7dktc8ejv" Type="http://schemas.openxmlformats.org/officeDocument/2006/relationships/hyperlink" Target="https://dalil.kg/document/230034589" TargetMode="External"/><Relationship Id="rIdt8rlfflfolypx8ohx8vpu" Type="http://schemas.openxmlformats.org/officeDocument/2006/relationships/hyperlink" Target="https://dalil.kg/document/230034589" TargetMode="External"/><Relationship Id="rIdao_qpm1-aga5csqd3x01d" Type="http://schemas.openxmlformats.org/officeDocument/2006/relationships/hyperlink" Target="https://dalil.kg/document/230034589" TargetMode="External"/><Relationship Id="rId3xvpbdnruecg4aqdfhe-s" Type="http://schemas.openxmlformats.org/officeDocument/2006/relationships/hyperlink" Target="https://dalil.kg/document/230034589" TargetMode="External"/><Relationship Id="rId1njljtjahnq5dtawb3stz" Type="http://schemas.openxmlformats.org/officeDocument/2006/relationships/hyperlink" Target="https://dalil.kg/document/159531#pr1" TargetMode="External"/><Relationship Id="rIdzs8zlfixdkx4icntfiszh" Type="http://schemas.openxmlformats.org/officeDocument/2006/relationships/hyperlink" Target="https://dalil.kg/document/230034589" TargetMode="External"/><Relationship Id="rId3_clkxbzoy4rnlktrom_z" Type="http://schemas.openxmlformats.org/officeDocument/2006/relationships/hyperlink" Target="https://dalil.kg/document/159531#pr2" TargetMode="External"/><Relationship Id="rIdr5s0k7ysdenivmyq9lmmd" Type="http://schemas.openxmlformats.org/officeDocument/2006/relationships/hyperlink" Target="https://dalil.kg/document/230034589" TargetMode="External"/><Relationship Id="rIdyj5w26i5slhc7bazqqaz3" Type="http://schemas.openxmlformats.org/officeDocument/2006/relationships/hyperlink" Target="https://dalil.kg/document/230034589" TargetMode="External"/><Relationship Id="rId9ei4mvungdoyhfj2rrnoz" Type="http://schemas.openxmlformats.org/officeDocument/2006/relationships/hyperlink" Target="https://dalil.kg/document/159531#pr3" TargetMode="External"/><Relationship Id="rIdunnrjmj27nm7mmxx94lgg" Type="http://schemas.openxmlformats.org/officeDocument/2006/relationships/hyperlink" Target="https://dalil.kg/document/159531#pr4" TargetMode="External"/><Relationship Id="rIdqxarvhsbdglvrfz0p1mwt" Type="http://schemas.openxmlformats.org/officeDocument/2006/relationships/hyperlink" Target="https://dalil.kg/document/159531#pr5" TargetMode="External"/><Relationship Id="rId0gy8ojbbztbjw5ogpz8jb" Type="http://schemas.openxmlformats.org/officeDocument/2006/relationships/hyperlink" Target="https://dalil.kg/document/230034589" TargetMode="External"/><Relationship Id="rIdkvdaodl9xs0vldb5lef-9" Type="http://schemas.openxmlformats.org/officeDocument/2006/relationships/hyperlink" Target="https://dalil.kg/document/230034589" TargetMode="External"/><Relationship Id="rIdbz1g62gayi_uvszwduqal" Type="http://schemas.openxmlformats.org/officeDocument/2006/relationships/hyperlink" Target="https://dalil.kg/document/230034589" TargetMode="External"/><Relationship Id="rIdavptlg8c23rsqnrrghmqp" Type="http://schemas.openxmlformats.org/officeDocument/2006/relationships/hyperlink" Target="https://dalil.kg/document/230034589" TargetMode="External"/><Relationship Id="rIdcifkp6hwcpyuuu15fb86l" Type="http://schemas.openxmlformats.org/officeDocument/2006/relationships/hyperlink" Target="https://dalil.kg/document/230034589" TargetMode="External"/><Relationship Id="rIdrlf3ktfkcmpxk-yvhyi4l" Type="http://schemas.openxmlformats.org/officeDocument/2006/relationships/hyperlink" Target="https://dalil.kg/document/230034589" TargetMode="External"/><Relationship Id="rIdrt4llfl42tefnqf5wvqv2" Type="http://schemas.openxmlformats.org/officeDocument/2006/relationships/hyperlink" Target="https://dalil.kg/document/230034589" TargetMode="External"/><Relationship Id="rId9ekic83o7hqkvbusu7zzl" Type="http://schemas.openxmlformats.org/officeDocument/2006/relationships/hyperlink" Target="https://dalil.kg/document/230034589" TargetMode="External"/><Relationship Id="rId-llzkb-vd5sh7s_ubbp3m" Type="http://schemas.openxmlformats.org/officeDocument/2006/relationships/hyperlink" Target="https://dalil.kg/document/230034589" TargetMode="External"/><Relationship Id="rIdfoosnm5p-ylhfk_93zfss" Type="http://schemas.openxmlformats.org/officeDocument/2006/relationships/hyperlink" Target="https://dalil.kg/document/111254" TargetMode="External"/><Relationship Id="rIdohgvhfzy3llyutf6zrrrd" Type="http://schemas.openxmlformats.org/officeDocument/2006/relationships/hyperlink" Target="https://dalil.kg/document/230034589" TargetMode="External"/><Relationship Id="rIdcqn2voczv_git42uxxzk3" Type="http://schemas.openxmlformats.org/officeDocument/2006/relationships/hyperlink" Target="https://dalil.kg/document/230034589" TargetMode="External"/><Relationship Id="rIdxnoo7dvis0ajgs__uxery" Type="http://schemas.openxmlformats.org/officeDocument/2006/relationships/hyperlink" Target="https://dalil.kg/document/230034589" TargetMode="External"/><Relationship Id="rIdngrts3-0uyo0g3hrtzgue" Type="http://schemas.openxmlformats.org/officeDocument/2006/relationships/hyperlink" Target="https://dalil.kg/document/230034589" TargetMode="External"/><Relationship Id="rIddvfugdzhgm4cy6snigq5z" Type="http://schemas.openxmlformats.org/officeDocument/2006/relationships/hyperlink" Target="https://dalil.kg/document/230034589" TargetMode="External"/><Relationship Id="rIdrh9a5jvzxi_6n7e5g30lv" Type="http://schemas.openxmlformats.org/officeDocument/2006/relationships/hyperlink" Target="https://dalil.kg/document/230034589" TargetMode="External"/><Relationship Id="rIdjw69kqqlekit2zeleyz22" Type="http://schemas.openxmlformats.org/officeDocument/2006/relationships/hyperlink" Target="https://dalil.kg/document/159531#pr6" TargetMode="External"/><Relationship Id="rIdu_bb5q3o-u6azhltd18b8" Type="http://schemas.openxmlformats.org/officeDocument/2006/relationships/hyperlink" Target="https://dalil.kg/document/230034589" TargetMode="External"/><Relationship Id="rId93colkiyawizv54fns4cz" Type="http://schemas.openxmlformats.org/officeDocument/2006/relationships/hyperlink" Target="https://dalil.kg/document/159531#pr6" TargetMode="External"/><Relationship Id="rIdcdlptc8zqpmtnam_kpfhe" Type="http://schemas.openxmlformats.org/officeDocument/2006/relationships/hyperlink" Target="https://dalil.kg/document/230034589" TargetMode="External"/><Relationship Id="rIdrd7sasctgqyhmss7dwype" Type="http://schemas.openxmlformats.org/officeDocument/2006/relationships/hyperlink" Target="https://dalil.kg/document/111254" TargetMode="External"/><Relationship Id="rId0wi9oaakplqtbz5livskt" Type="http://schemas.openxmlformats.org/officeDocument/2006/relationships/hyperlink" Target="https://dalil.kg/document/111254" TargetMode="External"/><Relationship Id="rIduyw3d92txnawifvwr6b00" Type="http://schemas.openxmlformats.org/officeDocument/2006/relationships/hyperlink" Target="https://dalil.kg/document/111254" TargetMode="External"/><Relationship Id="rIdemqjmhpnm6snlpher0oot" Type="http://schemas.openxmlformats.org/officeDocument/2006/relationships/hyperlink" Target="https://dalil.kg/document/159531#pr7" TargetMode="External"/><Relationship Id="rIdvlnjgq1ygwzetv8xspg2d" Type="http://schemas.openxmlformats.org/officeDocument/2006/relationships/hyperlink" Target="https://dalil.kg/document/159531" TargetMode="External"/><Relationship Id="rIdxlx9ekbhnwkfdogvfcrx7" Type="http://schemas.openxmlformats.org/officeDocument/2006/relationships/hyperlink" Target="https://dalil.kg/document/230034589" TargetMode="External"/><Relationship Id="rIdv-3douwwy5oivgre_t76o" Type="http://schemas.openxmlformats.org/officeDocument/2006/relationships/hyperlink" Target="https://dalil.kg/document/159531" TargetMode="External"/><Relationship Id="rIdh4_37vya_j6a0zdgtd5dz" Type="http://schemas.openxmlformats.org/officeDocument/2006/relationships/hyperlink" Target="https://dalil.kg/document/159531" TargetMode="External"/><Relationship Id="rIdt68xl9pr5ohz_5mr1i1mi" Type="http://schemas.openxmlformats.org/officeDocument/2006/relationships/hyperlink" Target="https://dalil.kg/document/159531" TargetMode="External"/><Relationship Id="rIdwmjbya31hnoodludoscof" Type="http://schemas.openxmlformats.org/officeDocument/2006/relationships/hyperlink" Target="https://dalil.kg/document/230034589" TargetMode="External"/><Relationship Id="rIdqtneywgyaybrzdx7hjspn" Type="http://schemas.openxmlformats.org/officeDocument/2006/relationships/hyperlink" Target="https://dalil.kg/document/159531" TargetMode="External"/><Relationship Id="rId8" Type="http://schemas.openxmlformats.org/officeDocument/2006/relationships/image" Target="media/8de64316e95979c063c17bcd5380dc052a2594e9.png"/><Relationship Id="rId6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qj3_xy0qzb9deep3wixu" Type="http://schemas.openxmlformats.org/officeDocument/2006/relationships/hyperlink" Target="https://dalil.kg/document/230005960" TargetMode="External"/><Relationship Id="rId5xovbu24n1ejhyr-0y2e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2026-09-24T17:19:50.555Z</dcterms:created>
  <dcterms:modified xsi:type="dcterms:W3CDTF">2026-09-24T17:19:50.555Z</dcterms:modified>
</cp:coreProperties>
</file>

<file path=docProps/custom.xml><?xml version="1.0" encoding="utf-8"?>
<Properties xmlns="http://schemas.openxmlformats.org/officeDocument/2006/custom-properties" xmlns:vt="http://schemas.openxmlformats.org/officeDocument/2006/docPropsVTypes"/>
</file>