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0nabjg5glozjulunlo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 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биологическим материалом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ветеринарии от 12 марта 1993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распространения инфекционных болезней животных, совершенствования лабораторной диагностики особо опасных болезней животных, пополнения национальных коллекций микроорганизмов (штаммов) и защиты территорий государств - участников настоящего Соглашения от эпизоотий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и взаимная помощь компетентных органов Сторон в обмене биологическим материалом, совершенствовании лабораторной диагностики особо опасных болезней животных и предотвращении распространения инфекционных болезней животных на территориях государств - участников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положений настоящего Соглашения в качестве компетентных органов Стороны уполномочивают свои центральные государственные ветеринарные органы.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аккредитованная лаборатория (центр)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организация (государственное учреждение) Стороны, аккредитованная (аттестованное) в системе аккредитации (аттестации) государства - участника настоящего Соглашения и при необходимости в международной системе аккредитации и проводящая лабораторные исследования (испытания) в области ветеринарии, или структурное подразделение такого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 Сторон</w:t>
      </w:r>
      <w:r>
        <w:rPr>
          <w:rFonts w:ascii="Arial" w:cs="Arial" w:eastAsia="Arial" w:hAnsi="Arial"/>
          <w:sz w:val="24"/>
          <w:szCs w:val="24"/>
        </w:rPr>
        <w:t xml:space="preserve"> - центральные государственные ветеринарные органы, на которые в соответствии с законодательством государства - участника настоящего Соглашения возложены обеспечение контроля за соблюдением ветеринарного законодательства, реализация мероприятий по предупреждению и ликвидации заразных и иных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материал (биоматериал)</w:t>
      </w:r>
      <w:r>
        <w:rPr>
          <w:rFonts w:ascii="Arial" w:cs="Arial" w:eastAsia="Arial" w:hAnsi="Arial"/>
          <w:sz w:val="24"/>
          <w:szCs w:val="24"/>
        </w:rPr>
        <w:t xml:space="preserve"> - пробы (образцы), отобранные от клинически здоровых животных, подозрительных в заражении живых или павших животных с целью проведения лабораторных исследований (испытаний), которые могут содержать или содержат инфекционные либо паразитарные возбудители;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референтная лаборатория (центр)</w:t>
      </w:r>
      <w:r>
        <w:rPr>
          <w:rFonts w:ascii="Arial" w:cs="Arial" w:eastAsia="Arial" w:hAnsi="Arial"/>
          <w:sz w:val="24"/>
          <w:szCs w:val="24"/>
        </w:rPr>
        <w:t xml:space="preserve"> - аккредитованная государственная лаборатория, уполномоченная Стороной на выполнение референтных функций, не зависимая от производителей, поставщиков и потребителей продукции в референтной области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компетентные органы Сторон или их подведомственные учреждения, отправляющие пробы (образцы);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компетентные органы Сторон или их подведомственные учреждения, принимающие пробы (образцы).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биоматериала осуществляется в аккредитованных лабораториях (центрах)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необходимость проведения лабораторных исследований (испытаний) биоматериала, отбора и исследования (испытания) проб (образцов) для лабораторных исследований (испытаний) определяются с учетом эпизоотической ситуации, общности научных интересов и по запросу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биоматериала, содержащего возбудителей особо опасных болезней животных, осуществляется в соответствии с законодательством государств - 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предоставляет пробы (образцы) получателю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Биоматериал будет использован получателем в его лаборатории с соответствующей системой защиты (биобезопасности) исключительно с целью проведения диагностических, мониторинговых и/или научно-исследовательских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Биоматериал не будет использоваться в коммерческих целях, таких как производство или продажа коммерческих продуктов или услуг, для которых требуется коммерческая лицензия.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любых исследований получатель обязуется информировать поставщика о результатах проведения этих исследований. Получатель может использовать материал для иных целей по согласованию с поставщиком.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использует биоматериал исключительно в рамках настоящего Соглашения и обязуется уничтожить все остатки биоматериала по завершении их лабораторных исследований (испытаний).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соглашается соблюдать конфиденциальность при работе с любой письменной информацией поставщика о биоматериале, кроме информации, которая ранее была известна получателю или которая является или становится общедоступной не по вине получателя, или которая на законном основании раскрывается получателем или получателю без обязательств соблюдения конфиденциальности.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обязуется не разглашать конфиденциальную информацию в течение всего срока выполнения обязанностей, принятых им на себя в соответствии с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может публиковать или публично раскрывать результаты исследований только после предварительного согласования с поставщиком предлагаемой к раскрытию информации и выдачи им письменного согласия на такую публикацию или раскрытие.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является собственником биоматериала и имеет все права на биоматериал на время проведения исследований. Передача биоматериала не подразумевает передачу прав собственности на биоматериал получателю.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сохраняет за собой право распространять биоматериал среди других лиц и использовать его для своих собственных целей.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Отбор, упаковка, отправка (транспортировка) материала осуществляются в соответствии с рекомендациями Всемирной организации по охране здоровья животных и другими международными правилами и стандартами. Расходы по отправке согласовываются между поставщиком и получателем. Каждая упаковка биоматериала сопровождается перечнем технических данных, содержащим детальные характеристики биоматериала (приложение к настоящему Соглашению). Возможно предоставление дополнительной информации по желанию поставщика.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компетентные органы Сторон в соответствии с законодательством государств - участников настоящего Соглашения могут использовать другие формы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координации по выполнению настоящего Соглашения возлагаются на Межправительственный совет по сотрудничеству в области ветеринарии.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компетентных органов Сторон при проведении мероприятий по предупреждению, выявлению и пресечению распространения особо опасных болезней животных, в том числе по обмену биологическим материалом, может включать совместное планирование, использование средств и привлечение специалистов, обмен информацией о ходе и результатах проведения этих мероприятий.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мероприятий по реализации настоящего Соглашения осуществляется Сторонами за счет и в пределах средств, предусматриваемых в национальных бюджетах компетентным органам Сторон на выполнение их функций.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разрешения возможных споров и претензий материального характера положения настоящего Соглашения продолжают действовать в отношении вышедшей из него Стороны до полного урегулирования всех спорных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спорных ситуаций при проведении лабораторных исследований (испытаний) конечными результатами признаются результаты лабораторных исследований (испытаний), полученные в референтной лаборатории (центре).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спорных ситуаций могут привлекаться референтные лаборатории (центры) Сторон, не являющихся сторонами спора, или референтные лаборатории (центры) третьих стран, наделенные Всемирной организацией по охране здоровья животных соответствующими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Наделение лабораторий (центров) референтными функциями и подтверждение компетентности референтных лабораторий (центров) осуществляются в порядке, установленном законодательством государств - 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обжалования результатов лабораторных исследований (испытаний), проведенных лабораторией (центром), проводится в соответствии с законодательством государства - участника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референтных лабораторий (центров) с указанием их референтных функций размещается на сайтах компетентных органов Сторон в Интернете.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20 мая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М.Мишустин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К.Расулзода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Р.Головченко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А.Смайлов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об обмене биологическим материалом
 от 20 мая 2022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технических данных
 </w:t>
      </w:r>
      <w:r>
        <w:rPr>
          <w:rFonts w:ascii="Arial" w:cs="Arial" w:eastAsia="Arial" w:hAnsi="Arial"/>
          <w:sz w:val="24"/>
          <w:szCs w:val="24"/>
        </w:rPr>
        <w:t xml:space="preserve">(сопровождает каждую поставку биоматериала)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для каждой поставки в рамках Соглашения относительно передачи биоматериалов № _______ от _______________ 202__ г. и отвечает срокам и условиям Соглашения.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4"/>
        <w:gridCol w:w="1297"/>
        <w:gridCol w:w="1856"/>
        <w:gridCol w:w="2081"/>
        <w:gridCol w:w="2891"/>
      </w:tblGrid>
      <w:tr>
        <w:tc>
          <w:tcPr>
            <w:tcW w:type="dxa" w:w="2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образца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отбора образца (дд/мм/гг)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 возраст животного, инд. номер, кличка и т.д.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Адрес, место нахождения животного, владелец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Описание, эпизоотологические данные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Поражения кожи (афтозный материал), 1 контейнер (проба № 1)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07/01/2020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Корова, возраст 5 лет, № 00099901XX "Зорька"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Россия, Приморский край, г.Владивосток, ул.Героев, д.5.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 Иванов А.А.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Содержится в частном подворье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Биоматериал отобран от коровы с клиническими признаками ящура.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признаки отмечены владельцем 01.01.2020.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Животное не вакцинировано против ящура, ЗУД. Иных животных на подворье нет</w:t>
            </w:r>
          </w:p>
        </w:tc>
      </w:tr>
      <w:tr>
        <w:tc>
          <w:tcPr>
            <w:tcW w:type="dxa" w:w="2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Представленные в таблице данные являются примером для заполнения.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Подписано от имени 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Подписано от имени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или уполномоченное лицо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или уполномоченное лицо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Принимаются электронные подписи. Получатель материала должен подписать и вернуть для подтверждения получения.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jaauyursykvwkauor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dalil.kg/document/230006090</w:t>
      </w:r>
    </w:hyperlink>
  </w:p>
  <w:p>
    <w:pPr>
      <w:spacing w:after="0" w:before="40"/>
      <w:jc w:val="center"/>
    </w:pPr>
    <w:hyperlink w:history="1" r:id="rIdqcgqycbu9ytlcimtuid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abjg5glozjulunlowir" Type="http://schemas.openxmlformats.org/officeDocument/2006/relationships/hyperlink" Target="https://dalil.kg/document/230006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jaauyursykvwkauorls" Type="http://schemas.openxmlformats.org/officeDocument/2006/relationships/hyperlink" Target="https://dalil.kg/document/230006090" TargetMode="External"/><Relationship Id="rIdqcgqycbu9ytlcimtuid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2026-09-28T10:07:01.109Z</dcterms:created>
  <dcterms:modified xsi:type="dcterms:W3CDTF">2026-09-28T10:07:01.109Z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