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мая 2024 года № 231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и организаций высшего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tm21c0vaj8ewszoixz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по финансированию государственных образовательных организаций начального, среднего и высшего профессионального образования, обеспечения эффективности использования государственных финансовых ресурсов, в соответствии со статьями </w:t>
      </w:r>
      <w:hyperlink w:history="1" r:id="rIdfq-uflllzppm6srwbm7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xe87r9rmbbz2rxz6-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4paeaoywzsec_kdw4k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ybaw665e8geuotdy3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типовые нормативы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 в расчете на одного обучающегося (далее - типовые нормативы) согласно </w:t>
      </w:r>
      <w:hyperlink w:history="1" r:id="rIdshe7kvdbufujojohsg0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типовые нормативы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в расчете на одного обучающегося (далее - типовые нормативы) согласно </w:t>
      </w:r>
      <w:hyperlink w:history="1" r:id="rIdj3dtjvupatmyk5x77af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базовый уровень государственного образовательного гранта и поправочные коэффициенты к базовому уровню государственного образовательного гранта для групп направлений подготовки (специальностей) согласно </w:t>
      </w:r>
      <w:r>
        <w:rPr>
          <w:rFonts w:ascii="Arial" w:cs="Arial" w:eastAsia="Arial" w:hAnsi="Arial"/>
          <w:sz w:val="24"/>
          <w:szCs w:val="24"/>
        </w:rPr>
        <w:t xml:space="preserve">п</w:t>
      </w:r>
      <w:hyperlink w:history="1" r:id="rIdlr2_o7t6vn_gl25sty0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ijlrdm6gyg1m1b61bhw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в условиях нормативного финансирования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otn6ur6rtee8krjyhq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на основе государственного образовательного гранта согласно приложению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государственных образовательных организаций начального и среднего профессионального образования Министерства образования и науки Кыргызской Республики (далее - МОН) определяются по численности обучающихся согласно типовым нормативам, утвержденным пунктом 1 настоящего постановления, утверждаются и распределяются по всем статьям расходов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профессиональных училищ Службы исполнения наказаний при Министерстве юстиции Кыргызской Республики и Кыргызско-турецкого женского технического лицея "Анадолу", не переведенных на нормативное финансирование, определяются исходя из действующих процедур путем расчета расходов по всем статьям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организаций высшего профессионального образования определяются по численности грантополучателей на основе базового уровня государственного образовательного гранта, утвержденного пунктом 1 настоящего постановления, утверждаются и распределяются по всем статьям расходов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финансирования организаций высшего профессионального образования Кыргызской Республики на основе государственного образовательного гранта не распространяется на высшие учебные заведения Министерства обороны Кыргызской Республики и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образовательным организациям высшего профессионального образования Кыргызской Республики, имеющим особый статус, объемы грантовых средств, определенные по численности грантополучателей, предусматриваются и финансируются по единой статье расходов в смете расходов "Централизованные мероприятия" министерств и ведомств. Предусмотренные средства вузам с особым статусом в соответствии с утвержденной сметой расходов ежеквартально перечисляются на банковские счета в коммерческих банках с государственной долей участия. Специальные (внебюджетные) средства вузов с особым статусом зачисляются на банковские счета в коммерческих банках и учитываются вне системы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штатной численности работников государственных образовательных организаций начального и среднего профессионального образования МОН в условиях нормативного финансирования производится в пределах утвержденного бюджета, рассчитанного согласно численности обучающихся и типовым нормативам, утвержденным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руководители образовательных организаций высшего профессионального образования в условиях финансирования на основе размеров государственного образовательного гранта вправе самостоятельно формировать и утверждать штатное расписание в пределах сметы расходов по бюджетным и специальным средствам по согласованию с попечительским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расходы на оплату труда работников государственных образовательных организаций начального и среднего профессионального образования МОН и организаций высшего профессионального образования Кыргызской Республики при повышении заработной платы работникам системы образования в текущем году, до внесения изменений в типовые нормативы и базовый уровень государственного образовательного гранта, утвержденные пунктом 1 настоящего постановления, финансируются на основе тарификационных списков и штатного расписания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образовательным организациям начального профессионального образования Кыргызской Республики, имеющим особый статус, объемы бюджетных средств, определенные по потребности норматива бюджетного финансирования в расчете на одного обучающегося, предусматриваются и финансируются по единой статье расходов в смете расходов "Централизованные мероприятия" министерств и ведомств. Предусмотренные средства организаций начального профессионального образования с особым статусом в соответствии с утвержденной сметой расходов ежеквартально перечисляются на банковские счета в коммерческих банках с государственной долей участия. Специальные (внебюджетные) средства организаций начального профессионального образования с особым статусом зачисляются на банковские счета в коммерческих банках и учитываются вне системы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eddfauyx1vsnmn_llj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на капитальный ремонт зданий и сооружений, приобретение дорогостоящего оборудования образовательным организациям начального и среднего профессионального образования МОН и организаций высшего профессионального образования Кыргызской Республики финансируются Министерством финансов Кыргызской Республики отдельно сверх текущего бюджета как целевые мероприятия по статьям расходов 3111 "Здания и сооружения" и 3112 "Машины и оборудование".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руководителям государственных образовательных организаций начального и среднего профессионального образования МОН, переведенных на нормативное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формировать штатное расписание исходя из производственной необходимости в пределах общего фонда оплаты труда, определяемого исходя из численности обучающихся и типовых нормативов, утвержденных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средства на покрытие расходов, связанных с приобретением учебных материалов, средства, сэкономленные или высвобождаемые в результате оптимизации организационной структуры и штатов.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ведомствам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квоту для ежегодного приема обучающихся на основе государственного образовательного гранта и типовых нормативов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организациях высшего профессионального образования Кыргызской Республики - 6000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организациях среднего профессионального образования Кыргызской Республики - 4131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организациях начального профессионального образования Кыргызской Республики - 16500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договоры с руководителями вузов с особым статусом о взаимных обязательствах по подготовке специалистов за счет государственных образовательных 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меры по возмещению в республиканский бюджет средств, израсходованных на обучение отчисленных студентов, принятых на основе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МОН в срок до 1 мая 2024 года разработать и утвердить методическое руководство по формированию и исполнению расходов государственных образовательных организаций начального и среднего профессионального образования МОН на основе численности обучающихся и типовых нормативов, утвержденных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расходы, связанные с реализацией настоящего постановления, осуществляются в пределах предусмотренных средств министерств и ведомств, направляемых на начальное, среднее и высшее профессиональное образование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zomqhvajs_y9v-z1q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8th8c6rhzn8flkaea6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-onfkk6u_pcn-4poi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lzzuvudeb8zzfxgw2t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pdcdazpbwz7moda2v-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370" от 20 июля 2016 года № 406;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s0jxzqcxapa1hqteg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gpgj0pt7qozs47fgzx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dld_noagov0ftdtv7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370" от 3 февраля 2017 года № 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zijluyjvwtvlfb3uzh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clijabwn5u95vfuaqc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jk2leeezlhlhbxkves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370" от 2 июня 2017 года № 339;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cayun1pwc1k8yhuzaw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июня 2017 года № 404;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u3t0z_vsyxlrftfen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sduxrz53aouymq7gx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_i1mtqd3w7wdmipo7l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370" от 20 сентября 2017 года № 591;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h6u0zcsnstq0rtvohbw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15 мая 2018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vremrfuqztvexh_wxiw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Республики" от 22 ноября 2018 года № 545;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ro2mz4ixvro_u-zp7n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нормативного финансирования в государственных образовательных организациях среднего профессионального образования Министерства образования и науки Кыргызской Республики" от 21 июня 2021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мая 2024 года № 37 (3590)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НОРМАТИВЫ
  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 в расчете на одного обучающегося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866"/>
        <w:gridCol w:w="553"/>
        <w:gridCol w:w="553"/>
        <w:gridCol w:w="553"/>
        <w:gridCol w:w="553"/>
        <w:gridCol w:w="553"/>
        <w:gridCol w:w="553"/>
        <w:gridCol w:w="553"/>
        <w:gridCol w:w="637"/>
        <w:gridCol w:w="553"/>
        <w:gridCol w:w="553"/>
        <w:gridCol w:w="553"/>
        <w:gridCol w:w="553"/>
        <w:gridCol w:w="553"/>
        <w:gridCol w:w="553"/>
        <w:gridCol w:w="553"/>
        <w:gridCol w:w="637"/>
      </w:tblGrid>
      <w:tr>
        <w:tc>
          <w:tcPr>
            <w:tcW w:type="dxa" w:w="2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</w:t>
            </w:r>
          </w:p>
        </w:tc>
        <w:tc>
          <w:tcPr>
            <w:tcW w:type="dxa" w:w="3871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образовательные организации начального профессионального образования, расположенные в городе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обучающегося в год</w:t>
            </w:r>
          </w:p>
        </w:tc>
        <w:tc>
          <w:tcPr>
            <w:tcW w:type="dxa" w:w="3871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образовательные организации начального профессионального образования, расположенные в селе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обучающегося в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выплату стипендии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расходные материалы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оплату коммунальных услуг (включая связь)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выплату стипендии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расходные материалы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оплату коммунальных услуг (включая связь)</w:t>
            </w:r>
          </w:p>
        </w:tc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Срок обучения 10 месяцев для учебных групп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Профессии, общие для всех отраслей экономики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63846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71825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65093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75669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53404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61620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64218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72434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54814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65954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73716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50383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61775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60499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71891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50232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61344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71425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51491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61863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72781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51566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61482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61956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71872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58557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68242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50979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60707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70961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50534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60139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60685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70290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61849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62049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72256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47966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60156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57524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69715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50433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59889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70017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58906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58733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68692</w:t>
            </w:r>
          </w:p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Срок обучения 2 года для учебных групп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Профессии, общие для всех отраслей экономики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60376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80380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92852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58197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82033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70162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93998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76830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88527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57423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78879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90665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58654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80639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92711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70659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93196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57761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78323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69625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90187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57794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69666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90583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79283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69706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91163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58783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79182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70885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91284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57804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79091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69679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90966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57924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78087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69827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89990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57543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77799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69357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89612</w:t>
            </w:r>
          </w:p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Срок обучения 3 года для учебных групп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53653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79189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67815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93351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73828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65518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87344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72774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86174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74981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88885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51989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72607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65499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86117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87576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75940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90080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53199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74035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67182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88018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52038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70903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84433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53786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76178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90392</w:t>
            </w:r>
          </w:p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Для реабилитационных групп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182571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217266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181242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215937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180962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215357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179535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214230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179455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214150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180057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214752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182041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216736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179306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214001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179809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158205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214504</w:t>
            </w:r>
          </w:p>
        </w:tc>
      </w:tr>
      <w:tr>
        <w:tc>
          <w:tcPr>
            <w:tcW w:type="dxa" w:w="10176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Для планирования объемов бюджета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 для учебных групп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50980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60920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 для учебных групп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58220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79860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91830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 для учебных групп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74040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66080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87720</w:t>
            </w:r>
          </w:p>
        </w:tc>
      </w:tr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реабилитационных групп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179790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214480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рассчитаны в соответствии с Методикой определения типовых нормативов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Республики, приведенных в приложении к настоящим типовым нормативам образовательных организаций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типовым нормативам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 в расчете на одного обучающегося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
  определения типовых нормативов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Основой подхода, применяемого в Методике определения типовых нормативов бюджетного финансирования государственных образовательных организаций начального профессионального образования Министерства образования и науки Кыргызской Республики (далее - государственные профессиональные лицеи), является планирование бюджета государственных профессиональных лицеев в расчете на одного обучающегося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бюджетного финансирования (далее - нормативы расходов) государственных профессиональных лицеев - это совокупность требований к уровню, содержанию и качеству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стоимости нормативов расходов государственных профессиональных лицеев применяются нормы, утвержденные постановлениями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</w:t>
      </w:r>
      <w:hyperlink w:history="1" r:id="rId74dfw7t3zyv9rnltf8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2005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"О мерах по обеспечению доступности для детей-сирот и других социально уязвимых категорий выпускников учебных заведений начального профессионального образования" </w:t>
      </w:r>
      <w:hyperlink w:history="1" r:id="rId_dtjwmgw8k1udng8e4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2007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, "О денежных нормах питания в учреждениях социальной сферы" </w:t>
      </w:r>
      <w:hyperlink w:history="1" r:id="rIdopmctlbrcgl8_5g0ay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января 2008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"Об установлении норм командировочных расходов и порядке их возмещения" </w:t>
      </w:r>
      <w:hyperlink w:history="1" r:id="rId6n_1fhlqx86vw1yecv-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августа 2008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udf5g88vegpxgekkj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Средний (расчетный) норматив - финансовая обеспеченность гарантированной государственной стоимости подготовки обучающегося в образовательных организациях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нормативов расходов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Нормативы расходов включают текущие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выходное пособие;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текущего ремонта государственных профессиональных лицеев при подготовке к новому учебному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нормативов расходов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начального профессионального образования со сроками обучения - 10 месяцев, 2 года,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профессиям подготовки рабочих кадров, сгруппированным согласно Перечню профессий, по которым ведется обучение в образовательных организациях начального профессионального образования (далее - профессии), утвержденному </w:t>
      </w:r>
      <w:hyperlink w:history="1" r:id="rIdcqma4ehutew9vhwerh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профессий, по которым ведется обучение в образовательных организациях начального профессионального образования" от 16 мая 2023 года № 252.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нормативах расходов на учебные расходные материалы учитываются фактически сложившиеся затраты на приобретение учебных и расходных материалов по основным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Нормативы расходов для обучающихся детей-сирот и реабилитационных групп рассчитываются с учетом особенностей оплаты труда преподавателей и мастеров производственного обучения, наполняемости групп, повышенных размеров стипендии и норм питания обучающихся.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нормативов расходов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расходов на оплату труда работников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норматива расходов на оплату труда работников государственных профессиональных лицеев производится в соответствии с </w:t>
      </w:r>
      <w:hyperlink w:history="1" r:id="rIdzvubsezgnfgwn9_5cgn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 расходов на оплату труда работников государственных профессиональных лицеев определяется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часов по общеобразовательной и профессиональной подготовке согласно государственным образовательным стандартам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стоимость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наполняемость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количество ставок мастеров производственного обучения на группу;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размер заработной платы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надбавок, доплат к основной заработной плате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сложившаяся доля фонда заработной платы административного, технического и младшего обслуживающего персонала в общем фонде заработной платы государственного профессионального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 приведены данные по количеству часов общеобразовательной и профессиональной подготовки в год обучающихся государственных профессиональных лицеев на основе типовых учебных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501"/>
        <w:gridCol w:w="1386"/>
        <w:gridCol w:w="1386"/>
        <w:gridCol w:w="1386"/>
        <w:gridCol w:w="1386"/>
        <w:gridCol w:w="1386"/>
        <w:gridCol w:w="1386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</w:t>
            </w:r>
          </w:p>
        </w:tc>
        <w:tc>
          <w:tcPr>
            <w:tcW w:type="dxa" w:w="27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 обучения</w:t>
            </w:r>
          </w:p>
        </w:tc>
        <w:tc>
          <w:tcPr>
            <w:tcW w:type="dxa" w:w="27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обучения</w:t>
            </w:r>
          </w:p>
        </w:tc>
        <w:tc>
          <w:tcPr>
            <w:tcW w:type="dxa" w:w="27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общеобразовательной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профессиональной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общеобразовательной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профессиональной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общеобразовательной подготовки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профессиональной подготовки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Профессии, общие для всех отраслей экономики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питание, производство пищевой продукции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перерабатывающая промышленность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</w:tr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(расчетное) количество часов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</w:t>
            </w:r>
          </w:p>
        </w:tc>
        <w:tc>
          <w:tcPr>
            <w:tcW w:type="dxa" w:w="1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расчете норматива расходов на оплату труда преподавателей используется фактически сложившийся показатель наполняемости групп в государственных профессиональных лицеях в учебных и реабилитационных группах с различными сроками обучения (таблица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2581"/>
        <w:gridCol w:w="1634"/>
        <w:gridCol w:w="2124"/>
        <w:gridCol w:w="1056"/>
        <w:gridCol w:w="1056"/>
        <w:gridCol w:w="1056"/>
      </w:tblGrid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6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1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  <w:tc>
          <w:tcPr>
            <w:tcW w:type="dxa" w:w="31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учебных групп</w:t>
            </w:r>
          </w:p>
        </w:tc>
        <w:tc>
          <w:tcPr>
            <w:tcW w:type="dxa" w:w="16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реабилитационных групп</w:t>
            </w:r>
          </w:p>
        </w:tc>
        <w:tc>
          <w:tcPr>
            <w:tcW w:type="dxa" w:w="16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норматива расходов на оплату труда используется средний размер почасовой оплаты труда преподавателей за преподавательскую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учебных группах - 270,8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реабилитационных группах - 338,4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мастеров производственного обучения используется среднемесячная заработная 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учебных группах - 19809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реабилитационных группах - 24761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административного, технического и младшего обслуживающего персонала государственных профессиональных лицеев, не имеющих общежития и стационарной столовой, используется фактически сложившаяся доля фонда оплаты труда административного, хозяйственного и вспомогательного персонала в общем фонде оплаты труда, расположенных: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- 35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сельской местности - 41 процент.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государственных профессиональных лицеях с общежитием и столовой, а также при наличии собственной котельной и печного отопления для покрытия расходов, связанных с содержанием дополнительных штатов (дежурный по общежитию, воспитатель, кастелянша, шеф-повар, кухонный работник, оператор котельной и истопник), применяется повышающий коэффициент к фонду оплаты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общежития - 1,06;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стационарной столовой - 1,04;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собственной котельной либо печного отопления - 1,03.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государственных профессиональных лицеях, осуществляющих подготовку кадров для производства художественных и ювелирных изделий и изделий народных промыслов, учебные группы в которых формируются с наполняемостью 12-15 обучающихся, применяется повышающий коэффициент к фонду оплаты труда - 1,3.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Соотношение надбавок и доплат к основной заработной плате преподавателей и мастеров производственного обучения установлено на основе фактически сложившихся пропорций: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лицеях, расположенных в городах, - 16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лицеях, расположенных в сельской местности, - 28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за работу в сельской местности, а также за тяжелые и вредные условия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расходов на оплату труда рассчитывается по профессиям, сроку обучения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в расчете на обучающегося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количество оплачиваемых часов преподавателей в расчете на обучающегося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 - средний размер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почасовой оплате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учебных групп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- средний размер заработной платы мастера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основной заработной плате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групп производственного обучения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фонда оплаты труда административного, технического и младшего обслуживающего персонала в общем фонде оплаты труда по j-той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фонда оплаты труда преподавателей и мастеров производственного обучения в общем фонде оплаты труда по j-той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тариф страховых взносов с работодателя в Социальный фонд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Средний (расчетный) норматив расходов на оплату труда работников государственных профессиональных лицеев по месту расположения и срокам обучения 10 месяцев, 2 года, 3 года представлен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2581"/>
        <w:gridCol w:w="2124"/>
        <w:gridCol w:w="1438"/>
        <w:gridCol w:w="1438"/>
        <w:gridCol w:w="1438"/>
      </w:tblGrid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1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  <w:tc>
          <w:tcPr>
            <w:tcW w:type="dxa" w:w="431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(расчетный) норматив расходов на оплату труда учебных групп в расчете на 1 обучающегося в год (сомов)</w:t>
            </w:r>
          </w:p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50980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58220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70190</w:t>
            </w:r>
          </w:p>
        </w:tc>
        <w:tc>
          <w:tcPr>
            <w:tcW w:type="dxa" w:w="1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66080</w:t>
            </w:r>
          </w:p>
        </w:tc>
      </w:tr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(расчетный) норматив расходов на оплату труда реабилитационных групп в расчете на 1 обучающегося в год (сомов)</w:t>
            </w:r>
          </w:p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123510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158200</w:t>
            </w:r>
          </w:p>
        </w:tc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расходов на учебные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норматива расходов на учебные расходные материалы производится с учетом сложившихся затрат на приобретение материалов и инструментов, которые используются при проведении лабораторных работ, а также в период производственного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 расходов на учебные расходные материалы произведен в расчете на 1 обучающегося по основным профессиям подготовки рабочих кадров в ценах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 расходов на учебные расходные материалы включает расходы на приобретение: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пособий (наглядные пособия, аудио- и видеоматериалы, методические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для учебных и лабораторных занятий (расходные материалы, реактивы, приборы и инструменты для мастерских по производственному обучению);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 и товары для производственного обучения и практической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необходимых медикаментов по оказанию первой медицинской помощи для учащихся реабилитационных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принадлежностей и материалов (классные журналы, ведомости, канцелярские товары, обслуживание офисной техники и другие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хозяйственных расходов (хозяйственные и моющие средства на содержание государственных профессиональных лицеев).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расходов на учебные расходные материалы по профессиям, в расчете на одного обучающегося в год представлены в таблице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4"/>
        <w:gridCol w:w="3295"/>
        <w:gridCol w:w="2316"/>
        <w:gridCol w:w="2463"/>
      </w:tblGrid>
      <w:tr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обучения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расходов на одного обучающегося (сомов)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Профессии, общие для всех отраслей экономики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Металлообработка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Деревообрабатывающее производство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</w:t>
            </w:r>
          </w:p>
        </w:tc>
      </w:tr>
      <w:tr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и профессии рабочих связи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промышленность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Полиграфическое производство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питание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 и ювелирных изделий. Изделия народных промыслов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(ИКТ)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21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и сфера обслуживания</w:t>
            </w:r>
          </w:p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месяцев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Средний (расчетный) норматив расходов на учебные расходные материалы в расчете на 1 обучающегося в год составил 3800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расходов на повышение квалификации преподавателей и мастеров производственного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 расходов на повышение квалификации преподавателей и мастеров производственного обучения определяется в соответствии с нормами, утвержденными </w:t>
      </w:r>
      <w:hyperlink w:history="1" r:id="rId_fs0qobnak1frkpf-6c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Периодичность повышения квалификации преподавателей и мастеров производственного обучения определена один раз в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Норматив расходов на повышение квалификации преподавателей и мастеров производственного обучения в расчете на одного обучающегося определяется путем деления суммы фактических расходов на повышение квалификации в государственных профессиональных лицеях на общее количество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повышение квалификации преподавателей и мастеров производственного обучения представлен в таблице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9"/>
        <w:gridCol w:w="2622"/>
        <w:gridCol w:w="1922"/>
        <w:gridCol w:w="1987"/>
        <w:gridCol w:w="1889"/>
      </w:tblGrid>
      <w:tr>
        <w:tc>
          <w:tcPr>
            <w:tcW w:type="dxa" w:w="1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одного работника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преподавателей и мастеров производственного обучения, направляемых на курсы повышения квалификации, в год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преподавателей и мастеров производственного обучения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8253000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учащихся, обучающихся в государственных профессиональных лицеях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27346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повышение квалификации преподавателей и мастеров производственного обучения в расчете на 1 обучающегося в год (сомов)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норматива расходов на питание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норматив включаются расходы на питание обучающихся со сроком обучения 2 и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Расходы на питание обучающихся определены на основе расчетных денежных норм питания, утвержденных </w:t>
      </w:r>
      <w:hyperlink w:history="1" r:id="rIdhxyk3i-oepspzaxbsp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7, и среднего количества учебных дней в году: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обучающихся учебных групп - 240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детей-сирот и обучающихся реабилитационных групп - 365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Учебный год в государственных профессиональных лицеях начинается с 1 сентября, заканчивается 30 июня и составляет 40 учебных недель (без учета каникулярного времени).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таблицах 6 и 7 представлены расходы на питание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 2 и 3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дней питания в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обучающегося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обучения 10 месяцев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и 3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дней питания в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обучающегося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для детей-сирот и реабилитационных групп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Расчет норматива расходов на выплату стипендии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Расчет норматива расходов на выплату стипендии обучающихся государственных профессиональных лицеев производится на основании норм и правил, утвержденных </w:t>
      </w:r>
      <w:hyperlink w:history="1" r:id="rIdsvkcmiu8dkodkuay_v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выплату стипендии в расчете на одного обучающегося представлен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обучающихся (чел.),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получателей стипендии (чел.)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стипендии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33061,8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обучающихся детей-сирот/реабилитационных групп (чел.)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стипендии для детей-сирот и обучающихся в реабилитационных группах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в учебных группах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для детей-сирот и реабилитационных групп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Расчет норматива расходов на выходное пособие детям-сиротам и обучающимся в реабилитационных группах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Выпускники государственных профессиональных лицеев из числа детей-сирот и обучающихся в реабилитационных группах обеспечиваются выходным пособием в размере 3000 сомов в соответствии с </w:t>
      </w:r>
      <w:hyperlink w:history="1" r:id="rIdr9a9zmmwmstbwhxmuc_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доступности для детей-сирот и других социально уязвимых категорий выпускников учебных заведений начального профессионального образования" от 24 декабря 2007 года № 618.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Расчет норматива расходов на проведение текущего ремонта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Норматив расходов на проведение текущего ремонта определяется путем определения потребности в средствах на проведение текущего ремонта государственных профессиональных лицеев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Потребность в средствах на проведение текущего ремонта государственных профессиональных лицеев определяется методом прямого калькулирования расходов на приобретение основных строительных материалов, сопутствующих материалов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Расчеты произведены по средним фактически сложившимся показателям расходов на проведение текущего ремонта в государственных профессиональных лицеях.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проведение текущего ремонта государственных профессиональных лицеев в расчете на одного обучающегося приведены в таблице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обучающегося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государственного профессионального лицея (количество обучающихся)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проведение текущего ремонта в расчете на 1 обучающегося в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Расчет норматива расходов на оплату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Расчет норматива расходов на оплату коммунальных услуг построен на определении среднего норматива площади (кв. метр) на одного обучающегося и средней стоимости 1 кв. метра отапливаемой площади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Коммунальные услуги включают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центральное отопление (тепловая энергия);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смешанное отопление (печное и электрическое).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Средний норматив площади на одного обучающегося рассчитывается на основе данных технических характеристик зданий (паспортов) государственных профессиональных лицеев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площади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по проектной мощности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норматив площадей зданий государственных профессиональных лицеев на одного обучающегося по видам зданий приведен в таблице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норматив площади (кв. метр) на одного обучающегося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Учебно-административное здание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мастерские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здания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Средняя стоимость 1 кв. метра определяется путем деления утвержденных расходов по видам коммунальных услуг на общую площадь отапливаемых помещений государственных профессиональных лицеев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1 кв. м</w:t>
      </w:r>
      <w:r>
        <w:rPr>
          <w:rFonts w:ascii="Arial" w:cs="Arial" w:eastAsia="Arial" w:hAnsi="Arial"/>
          <w:sz w:val="24"/>
          <w:szCs w:val="24"/>
        </w:rPr>
        <w:t xml:space="preserve">i_го вида КУ</w:t>
      </w:r>
      <w:r>
        <w:rPr>
          <w:rFonts w:ascii="Arial" w:cs="Arial" w:eastAsia="Arial" w:hAnsi="Arial"/>
          <w:sz w:val="24"/>
          <w:szCs w:val="24"/>
        </w:rPr>
        <w:t xml:space="preserve"> - средняя стоимость 1 кв. метра по видам коммунальных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i-го вида КУ</w:t>
      </w:r>
      <w:r>
        <w:rPr>
          <w:rFonts w:ascii="Arial" w:cs="Arial" w:eastAsia="Arial" w:hAnsi="Arial"/>
          <w:sz w:val="24"/>
          <w:szCs w:val="24"/>
        </w:rPr>
        <w:t xml:space="preserve"> - утвержденные расходы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  <w:r>
        <w:rPr>
          <w:rFonts w:ascii="Arial" w:cs="Arial" w:eastAsia="Arial" w:hAnsi="Arial"/>
          <w:sz w:val="24"/>
          <w:szCs w:val="24"/>
        </w:rPr>
        <w:t xml:space="preserve"> - площадь отапливаемых помещений зданий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Средняя стоимость 1 кв. метра на одного обучающегося по видам коммунальных услуг приведена в таблице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коммунальных услуг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на 1 кв. метр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 расходов на оплату коммунальных услуг в расчете на одного обучающегося определяется путем умножения среднего норматива площади (кв. метр) на среднюю стоимость одного 1 кв. метра по видам коммунальных услуг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= 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x Σ</w:t>
      </w:r>
      <w:r>
        <w:rPr>
          <w:rFonts w:ascii="Arial" w:cs="Arial" w:eastAsia="Arial" w:hAnsi="Arial"/>
          <w:sz w:val="24"/>
          <w:szCs w:val="24"/>
        </w:rPr>
        <w:t xml:space="preserve">С 1 кв.м КУ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коммунальных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 - норматив площади на 1 обучающегося,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 - стоимость 1 кв. метра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1 кв. метра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 = с 1 кв. метра</w:t>
      </w:r>
      <w:r>
        <w:rPr>
          <w:rFonts w:ascii="Arial" w:cs="Arial" w:eastAsia="Arial" w:hAnsi="Arial"/>
          <w:sz w:val="24"/>
          <w:szCs w:val="24"/>
        </w:rPr>
        <w:t xml:space="preserve">освещ.</w:t>
      </w:r>
      <w:r>
        <w:rPr>
          <w:rFonts w:ascii="Arial" w:cs="Arial" w:eastAsia="Arial" w:hAnsi="Arial"/>
          <w:sz w:val="24"/>
          <w:szCs w:val="24"/>
        </w:rPr>
        <w:t xml:space="preserve"> + c 1 кв. метра</w:t>
      </w:r>
      <w:r>
        <w:rPr>
          <w:rFonts w:ascii="Arial" w:cs="Arial" w:eastAsia="Arial" w:hAnsi="Arial"/>
          <w:sz w:val="24"/>
          <w:szCs w:val="24"/>
        </w:rPr>
        <w:t xml:space="preserve">вода</w:t>
      </w:r>
      <w:r>
        <w:rPr>
          <w:rFonts w:ascii="Arial" w:cs="Arial" w:eastAsia="Arial" w:hAnsi="Arial"/>
          <w:sz w:val="24"/>
          <w:szCs w:val="24"/>
        </w:rPr>
        <w:t xml:space="preserve"> + с 1 кв. метра</w:t>
      </w:r>
      <w:r>
        <w:rPr>
          <w:rFonts w:ascii="Arial" w:cs="Arial" w:eastAsia="Arial" w:hAnsi="Arial"/>
          <w:sz w:val="24"/>
          <w:szCs w:val="24"/>
        </w:rPr>
        <w:t xml:space="preserve">связь</w:t>
      </w:r>
      <w:r>
        <w:rPr>
          <w:rFonts w:ascii="Arial" w:cs="Arial" w:eastAsia="Arial" w:hAnsi="Arial"/>
          <w:sz w:val="24"/>
          <w:szCs w:val="24"/>
        </w:rPr>
        <w:t xml:space="preserve"> + с 1 кв. метра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Расходы на коммунальные услуги в государственных профессиональных лицеях на одного обучающегося приведены в таблице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отопления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электрическим или центральным отоплением,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со смешанным отоплением,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услуг связи, в расчете на 1 обучающегося в год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Средний (расчетный) норматив расходов на оплату коммунальных услуг государственных профессиональных лицеев в расчете на одного обучающегося в год 4100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Расчет нормативов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Норматив расходов в расчете на одного обучающегося государственных профессиональных лицеев по профессии, сроку и курсу обучения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 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КВАЛ + РЕМ + КУ,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профессионального лицея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персонала в расчете на одного обучающегося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стипендии в расчете на одного обучающегося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питание в расчете на одного обучающегося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учебные расходные материалы в расчете на одного обучающегося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 - норматив расходов на повышение квалификации преподавателей и мастеров производственного обучения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 - норматив расходов на проведение текущего ремонта государственных профессиональных лицеев при подготовке к новому учебному году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 - норматив расходов на оплату коммунальных услуг по видам отопления государственных профессиональных лицеев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Нормативы бюджетного финансирования рассчитываются по профессиям, сроку обучения, с дифференциацией по месту расположения государственных профессиональных лицеев (город,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определении общих расходов бюджета по государственным профессиональным лицеям на предстоящий год используется средний (расчетный) норматив финансовой обеспеченности государственной стоимости подготовки обучающегося в образовательных организациях начального профессионального образования, который сложился исходя из средней стоимости Типовых нормативов по укрупненным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изменении условий финансирования (повышение заработной платы, стипендии и норм питания обучающихся, индексация расходов на уровень инфляции) нормативы бюджетного финансирования государственных профессиональных лицеев пересматриваются и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государственных профессиональных лицеев на предстоящий год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 на оплату труда в государственных профессиональных лицеях в текущем году по i-той профессии,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роста заработной платы работников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 на выплату стипендий в государственных профессиональных лицеях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учебной и социальной стипендии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 на питание в государственных профессиональных лицеях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денежных норм питания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расходов, за исключением расходов на оплату труда, выплату стипендии и питание в государственных профессиональных лицеях в текущем году по i-тому сроку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НОРМАТИВЫ
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в расчете на одного обучающегося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1191"/>
        <w:gridCol w:w="962"/>
        <w:gridCol w:w="1044"/>
        <w:gridCol w:w="787"/>
        <w:gridCol w:w="787"/>
        <w:gridCol w:w="787"/>
        <w:gridCol w:w="787"/>
        <w:gridCol w:w="1044"/>
        <w:gridCol w:w="775"/>
        <w:gridCol w:w="775"/>
        <w:gridCol w:w="897"/>
      </w:tblGrid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  <w:tc>
          <w:tcPr>
            <w:tcW w:type="dxa" w:w="9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специальностей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образовательный процесс</w:t>
            </w:r>
          </w:p>
        </w:tc>
        <w:tc>
          <w:tcPr>
            <w:tcW w:type="dxa" w:w="314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образовательную среду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одного обучающегося в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7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расходные материалы</w:t>
            </w:r>
          </w:p>
        </w:tc>
        <w:tc>
          <w:tcPr>
            <w:tcW w:type="dxa" w:w="7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7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выплату стипендии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оплату коммунальных услуг (включая связь)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педагогические науки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63527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67671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50601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139429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135221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143573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 прикладные виды искусств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290431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283408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294575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по отраслям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70602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64672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68816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51294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47891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55438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Сервис, туризм и информационная безопасность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65616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61702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65846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61572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65716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62432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66576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 и теплоэнергетика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60682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64826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и технологии материалов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62192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 и технологии наземного транспорта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61642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65786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Автоматика и управление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62532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66676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47891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56498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61372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65516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экология и биотехнологии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62122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66266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62522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66666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и природообустройство</w:t>
            </w:r>
          </w:p>
        </w:tc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62042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57469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66186</w:t>
            </w:r>
          </w:p>
        </w:tc>
      </w:tr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53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(расчетный) норматив расходов на одного обучающегося для планирования объемов бюджета на год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61356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56524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2592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</w:t>
            </w:r>
          </w:p>
        </w:tc>
        <w:tc>
          <w:tcPr>
            <w:tcW w:type="dxa" w:w="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1642</w:t>
            </w:r>
          </w:p>
        </w:tc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4144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3800</w:t>
            </w:r>
          </w:p>
        </w:tc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344</w:t>
            </w:r>
          </w:p>
        </w:tc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рассчитаны в соответствии с Методикой 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Республики, приведенных в приложении к настоящим типовым нормативам образовательных организаций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типовым нормативам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
  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Основой подхода, применяемого в Методике определения типовых нормативов бюджетного финансирования образовательных организаций среднего профессионального образования Министерства образования и науки Кыргызской Республики (далее - государственные колледжи) является планирование бюджета государственных колледжей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типовыми нормативами бюджетного финансирования (далее - нормативы расходов) государственных колледжей понимается реализация образовательного норматива как совокупности норм и правил, определяющих содержание основных профессиональных образовательных программ, базовые требования к качеству подготовки выпускников, предельно допустимую учебную нагрузку на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стоимости нормативов расходов государственных колледжей применяются нормы, утвержденные постановлениями Правительства Кыргызской Республики "Об утверждении нормативных и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</w:r>
      <w:hyperlink w:history="1" r:id="rIdwpujhkfigdbh4eny4am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2004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</w:t>
      </w:r>
      <w:hyperlink w:history="1" r:id="rIdin9erhqmlpmrettdhf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2005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"О денежных нормах питания в учреждениях социальной сферы" </w:t>
      </w:r>
      <w:hyperlink w:history="1" r:id="rIdfffigdgd0i1vidn4jl7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января 2008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"Об установлении норм командировочных расходов и порядке их возмещения" </w:t>
      </w:r>
      <w:hyperlink w:history="1" r:id="rIdzsgoykj_zrfvfctnyg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августа 2008 года № 471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постановлением Кабинета Министров Кыргызской Республики "Об условиях оплаты труда педагогических и некоторых категорий работников системы образования" </w:t>
      </w:r>
      <w:hyperlink w:history="1" r:id="rIdqoke-hsvyobo-bsshuw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2022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настоящей методике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учебно-воспитательный процесс в рамках реализации общеобразовательной программы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социальных, материальных и бытовых условий, необходимых для реализации учебно-воспитательного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средний (расчетный) норматив финансовой обеспеченности гарантированной государственной стоимости подготовки обучающегося в образовательных организациях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нормативов расходов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расходов включают текущие расходы на образовательный процесс и образовательную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Образовательный процесс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квалификации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среда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текущего ремонта государственных колледжей при подготовке к новому учебному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нормативов расходов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укрупненным группам специальностей и направлений подготовки, сгруппированным согласно Перечню специальностей, по которым ведется обучение в образовательных организациях среднего профессионального образования (далее - специальности), утвержденному </w:t>
      </w:r>
      <w:hyperlink w:history="1" r:id="rId6taybj91vyhiuihr5cd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28 марта 2018 года № 160.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нормативах расходов на учебные расходные материалы учитываются фактически сложившиеся затраты на приобретение учебных и расходных материалов по основным специальностям.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нормативов расходов на образовательный процесс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расходов на оплату труда работников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норматива расходов на оплату труда работников государственных колледжей производится в соответствии с </w:t>
      </w:r>
      <w:hyperlink w:history="1" r:id="rId5gxurawvhbmcqct7l-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 расходов на оплату труда работников государственных колледжей определяется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часов, по учебным циклам подготовки исходя из структуры основной профессиональной образовательной программы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стоимость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наполняемость групп по укрупненным специальностям и направлениям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фактически сложившаяся доля надбавок, доплат к основной заработной плате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сложившаяся доля фонда заработной платы административного, учебно-вспомогательного и младшего обслуживающего персонала в общем фонде заработной платы государственного колледжа.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таблице 1 приведены данные по количеству часов по учебным циклам подготовки исходя из структуры основной профессиональной образовательной программы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2773"/>
        <w:gridCol w:w="1554"/>
        <w:gridCol w:w="1554"/>
        <w:gridCol w:w="1554"/>
        <w:gridCol w:w="1554"/>
      </w:tblGrid>
      <w:tr>
        <w:tc>
          <w:tcPr>
            <w:tcW w:type="dxa" w:w="11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циклы и проектируемые результаты их освоения</w:t>
            </w:r>
          </w:p>
        </w:tc>
        <w:tc>
          <w:tcPr>
            <w:tcW w:type="dxa" w:w="6216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Трудоемкость, кредиты (зачетные единицы) при различных сроках обучения на базе среднего общего образования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 10 месяцев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учебной работы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10 месяцев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учебной работы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Общегуманитарный цикл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Математический и естественнонаучный цикл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Практики (практические умения и навыки определяются основной профессиональной образовательной программой среднего профессионального учебного заведения)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(по 2 часа в неделю в указанных семестрах)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семестры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семестры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 (кредитов)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кредит 30 часов учебной работы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норматива расходов на оплату труда преподавателей используется фактически сложившийся показатель наполняемости групп для государственных колледжей, учитывающий специфику образовательной и практической подготовки обучающегося. В таблице 2 представлены показатели средней фактически сложившейся наполняемости групп в государственных колледжах.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наполняемость групп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групп, по всем специальностям за исключением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используется средневзвешенный размер почасовой оплаты труда преподавателей - 188,9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административного, учебно-вспомогательного и младшего обслуживающего персонала колледжей используется фактически сложившаяся доля фонда оплаты труда административного, учебно-вспомогательного и младшего обслуживающего персонала в общем фонде оплаты труда 52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государственных колледжах с общежитием для покрытия расходов, связанных с содержанием дополнительных штатов (дежурный по общежитию, воспитатель, кастелянша) применяется повышающий коэффициент к фонду оплаты труда - значение коэффициента составляет 1,08.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Соотношение надбавок и доплат к основной заработной плате преподавателей установлено на основе фактически сложившихся пропорций.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расчета норматива расходов на оплату труда используется доля надбавок и доплат к основному фонду заработной платы преподавателей - 16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а также другие виды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расходов на оплату труда рассчитывается по укрупненным специальностям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в расчете на обучающегося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количество оплачиваемых часов преподавателей в расчете на студента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средний размер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часовой оплате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групп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АХП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административного, хозяйственного и вспомогательного персонала в общем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преподавателей в общем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тариф страховых взносов с работодателя в Социальный фонд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расходов на выплату стипендий обучающимся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норматива расходов на выплату стипендий обучающимся государственных колледжей производится на основании норм и правил, утвержденных </w:t>
      </w:r>
      <w:hyperlink w:history="1" r:id="rIdaxv9kpfziybzw0qutp0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выплату стипендии в расчете на одного обучающегося представлен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обучающихся (чел.)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обучающиеся педагогических специальностей (чел.)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Получателей стипендии (чел.)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получателей стипендии педагогических специальностей (чел.)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9827,9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стипендиальный фонд педагогических специальностей (тыс. 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4902,9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в расчете на 1 обучающегося в год (сомов)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по педагогическим специальностям в расчете на 1 обучающегося в год (сомов)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расходов на учебные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норматива расходов на учебные расходные материалы производится с учетом сложившихся затрат на приобретение материалов и инструментов, которые используются при проведении основных видов учебных занятий, а также в период прохождения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 расходов на учебные расходные материалы произведен в расчете на 1 обучающегося по основным специальностям подготовки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 расходов на учебные расходные материалы для проведения основных видов учебных занятий включает следующие расходы на приобретение материалов, товаров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расходные материалы, реактивы и приборы;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наглядные пособия, аудио и видеоматериалы, методические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подписка на периодические издания газет и журналов, необходимых для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приобретение учебных принадлежностей и материалов (мелкий инвентарь для спортзалов, классные журналы, ведомости, канцелярские товары, обслуживание офисной техники и другие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хозяйственные расходы (хозяйственные и моющие средства на содержание государственных колледжей).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специальностям образование и педагогические науки, в учебные расходные материалы также включены необходимые медикаменты и материалы для обучения обучающихся на практике оказанию первой медицинской помощи детям.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 представлены суммы расходов на учебные расходные материалы, сгруппированные по специальностям, в расчете на одного обучающегося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9"/>
        <w:gridCol w:w="3034"/>
        <w:gridCol w:w="2512"/>
        <w:gridCol w:w="2463"/>
      </w:tblGrid>
      <w:tr>
        <w:tc>
          <w:tcPr>
            <w:tcW w:type="dxa" w:w="2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специальностей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расходов на одного обучающегося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педагогические науки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 прикладные виды искусств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Сервис, туризм и информационная безопасность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 и теплоэнергетика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и технологии материалов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 и технологии наземного транспорта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Автоматика и управление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экология и биотехнологии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</w:t>
            </w:r>
          </w:p>
        </w:tc>
      </w:tr>
      <w:tr>
        <w:tc>
          <w:tcPr>
            <w:tcW w:type="dxa" w:w="21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и природообустройство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норматива расходов на повышение квалификации преподавателей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 расходов на повышение квалификации преподавателей определятся в соответствии с нормами, утвержденными </w:t>
      </w:r>
      <w:hyperlink w:history="1" r:id="rIdg5bizoavywxqcgqawv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Периодичность повышения квалификации преподавателей определена один раз в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Норматив расходов на совершенствование профессионального уровня и повышение квалификации преподавателей в расчете на одного обучающегося определяется путем деления суммы фактических расходов на повышение квалификации в колледжах на общее количество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5 представлен расчет расходов на повышение квалификации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1"/>
        <w:gridCol w:w="2320"/>
        <w:gridCol w:w="1977"/>
        <w:gridCol w:w="2009"/>
        <w:gridCol w:w="1960"/>
      </w:tblGrid>
      <w:tr>
        <w:tc>
          <w:tcPr>
            <w:tcW w:type="dxa" w:w="19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одного работника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преподавателей, проходящих курсы повышения квалификации в год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персонала (тыс. сомов)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обучающихся в колледжах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 преподавателей в расчете на 1 обучающегося в год (сомов)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Расчет нормативов расходов на образовательную среду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Расчет норматива расходов на оплату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Расчет норматива расходов на оплату коммунальных услуг построен на определении среднего норматива площади (кв. метр) на одного обучающегося и средней стоимости 1 кв. метра отапливаемой площади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Коммунальные услуги включают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отопление.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Средний норматив площади на одного обучающегося рассчитывается на основе данных технических характеристик зданий (паспортов) государственных колледжей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площади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по проектной мощности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норматив площадей зданий государственных колледжей на одного обучающегося по видам зданий приведен в таблице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норматив площади (кв. метр) на одного обучающегося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Учебно-административное здание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мастерские, лаборатории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здания (кв. метр)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Средняя стоимость 1 кв. метра определяется путем деления утвержденных расходов по видам коммунальных услуг на общую площадь отапливаемых помещений государственных колледжей и рассчитывается по формуле: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1 кв. метра</w:t>
      </w:r>
      <w:r>
        <w:rPr>
          <w:rFonts w:ascii="Arial" w:cs="Arial" w:eastAsia="Arial" w:hAnsi="Arial"/>
          <w:sz w:val="24"/>
          <w:szCs w:val="24"/>
        </w:rPr>
        <w:t xml:space="preserve">i_го вида КУ</w:t>
      </w:r>
      <w:r>
        <w:rPr>
          <w:rFonts w:ascii="Arial" w:cs="Arial" w:eastAsia="Arial" w:hAnsi="Arial"/>
          <w:sz w:val="24"/>
          <w:szCs w:val="24"/>
        </w:rPr>
        <w:t xml:space="preserve"> - средняя стоимость 1 кв. метра по видам коммунальных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i-го вида КУ</w:t>
      </w:r>
      <w:r>
        <w:rPr>
          <w:rFonts w:ascii="Arial" w:cs="Arial" w:eastAsia="Arial" w:hAnsi="Arial"/>
          <w:sz w:val="24"/>
          <w:szCs w:val="24"/>
        </w:rPr>
        <w:t xml:space="preserve"> - утвержденные расходы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  <w:r>
        <w:rPr>
          <w:rFonts w:ascii="Arial" w:cs="Arial" w:eastAsia="Arial" w:hAnsi="Arial"/>
          <w:sz w:val="24"/>
          <w:szCs w:val="24"/>
        </w:rPr>
        <w:t xml:space="preserve"> - площадь отапливаемых помещений зданий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Средняя стоимость 1 кв. метра на одного обучающегося по видам коммунальных услуг приведена в таблице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коммунальных услуг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на 1 кв. метр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Норматив расходов на оплату коммунальных услуг в расчете на одного обучающегося определяется путем умножения среднего норматива площади (кв. метр) на среднюю стоимость одного 1 кв. метра по видам коммунальных услуг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= 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x Σ 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обучающегося</w:t>
      </w:r>
      <w:r>
        <w:rPr>
          <w:rFonts w:ascii="Arial" w:cs="Arial" w:eastAsia="Arial" w:hAnsi="Arial"/>
          <w:sz w:val="24"/>
          <w:szCs w:val="24"/>
        </w:rPr>
        <w:t xml:space="preserve"> - норматив площади на одного обучающегося равен 7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 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 - сумма стоимости 1 кв. метра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стоимости 1 кв. метра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 </w:t>
      </w:r>
      <w:r>
        <w:rPr>
          <w:rFonts w:ascii="Arial" w:cs="Arial" w:eastAsia="Arial" w:hAnsi="Arial"/>
          <w:sz w:val="24"/>
          <w:szCs w:val="24"/>
        </w:rPr>
        <w:t xml:space="preserve">с 1 кв. метра КУ</w:t>
      </w:r>
      <w:r>
        <w:rPr>
          <w:rFonts w:ascii="Arial" w:cs="Arial" w:eastAsia="Arial" w:hAnsi="Arial"/>
          <w:sz w:val="24"/>
          <w:szCs w:val="24"/>
        </w:rPr>
        <w:t xml:space="preserve"> = с 1 кв. метра</w:t>
      </w:r>
      <w:r>
        <w:rPr>
          <w:rFonts w:ascii="Arial" w:cs="Arial" w:eastAsia="Arial" w:hAnsi="Arial"/>
          <w:sz w:val="24"/>
          <w:szCs w:val="24"/>
        </w:rPr>
        <w:t xml:space="preserve">освещ.</w:t>
      </w:r>
      <w:r>
        <w:rPr>
          <w:rFonts w:ascii="Arial" w:cs="Arial" w:eastAsia="Arial" w:hAnsi="Arial"/>
          <w:sz w:val="24"/>
          <w:szCs w:val="24"/>
        </w:rPr>
        <w:t xml:space="preserve"> + c 1 кв. метра</w:t>
      </w:r>
      <w:r>
        <w:rPr>
          <w:rFonts w:ascii="Arial" w:cs="Arial" w:eastAsia="Arial" w:hAnsi="Arial"/>
          <w:sz w:val="24"/>
          <w:szCs w:val="24"/>
        </w:rPr>
        <w:t xml:space="preserve">вода</w:t>
      </w:r>
      <w:r>
        <w:rPr>
          <w:rFonts w:ascii="Arial" w:cs="Arial" w:eastAsia="Arial" w:hAnsi="Arial"/>
          <w:sz w:val="24"/>
          <w:szCs w:val="24"/>
        </w:rPr>
        <w:t xml:space="preserve"> + с 1 кв. метра</w:t>
      </w:r>
      <w:r>
        <w:rPr>
          <w:rFonts w:ascii="Arial" w:cs="Arial" w:eastAsia="Arial" w:hAnsi="Arial"/>
          <w:sz w:val="24"/>
          <w:szCs w:val="24"/>
        </w:rPr>
        <w:t xml:space="preserve">связь</w:t>
      </w:r>
      <w:r>
        <w:rPr>
          <w:rFonts w:ascii="Arial" w:cs="Arial" w:eastAsia="Arial" w:hAnsi="Arial"/>
          <w:sz w:val="24"/>
          <w:szCs w:val="24"/>
        </w:rPr>
        <w:t xml:space="preserve"> + с 1 кв. метра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Средний (расчетный) норматив расходов на оплату коммунальных услуг государственных колледжей в расчете на одного обучающегося в год составил 3800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Расчет норматива расходов на проведение текущего ремонта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Норматив расходов на проведение текущего ремонта государственных колледжей рассчитывается путем определения потребности в средствах на проведение текущего ремонта государственных колледжей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Потребность в средствах на проведение текущего ремонта государственных колледжей определяется методом прямого калькулирования расходов на приобретение основных строительных материалов, сопутствующих материалов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Расчеты произведены по средним фактически сложившимся показателям расходов на проведение текущего ремонта в государственных колледжах.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проведение текущего ремонта государственных колледжей в расчете на одного обучающегося приведены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(сомов)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181650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21803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2880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206333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государственного колледжа (количество студентов)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проведение текущего ремонта в расчете на 1 обучающегося в год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Расчет расходов на питание обучающихся из числа детей-сирот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Расходы на питание детей-сирот определены на основе норм расходов, утвержденных </w:t>
      </w:r>
      <w:hyperlink w:history="1" r:id="rIdvbzchynqladul6ypwp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7, и количества дней предоставления питания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9 представлены расходы на питание одного обучающегося из числа детей-сирот.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 10 месяцев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10 месяцев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дней питания в году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1 обучающегося в день (сомов)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детей-сирот в расчете на 1 обучающегося в год (сомов)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18250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Расчет нормативов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Норматив расходов в расчете на одного обучающегося государственных колледжей по специальности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НБФ</w:t>
      </w:r>
      <w:r>
        <w:rPr>
          <w:rFonts w:ascii="Arial" w:cs="Arial" w:eastAsia="Arial" w:hAnsi="Arial"/>
          <w:sz w:val="24"/>
          <w:szCs w:val="24"/>
        </w:rPr>
        <w:t xml:space="preserve">ОПi</w:t>
      </w:r>
      <w:r>
        <w:rPr>
          <w:rFonts w:ascii="Arial" w:cs="Arial" w:eastAsia="Arial" w:hAnsi="Arial"/>
          <w:sz w:val="24"/>
          <w:szCs w:val="24"/>
        </w:rPr>
        <w:t xml:space="preserve"> + НБФ</w:t>
      </w:r>
      <w:r>
        <w:rPr>
          <w:rFonts w:ascii="Arial" w:cs="Arial" w:eastAsia="Arial" w:hAnsi="Arial"/>
          <w:sz w:val="24"/>
          <w:szCs w:val="24"/>
        </w:rPr>
        <w:t xml:space="preserve">ОСi</w:t>
      </w:r>
      <w:r>
        <w:rPr>
          <w:rFonts w:ascii="Arial" w:cs="Arial" w:eastAsia="Arial" w:hAnsi="Arial"/>
          <w:sz w:val="24"/>
          <w:szCs w:val="24"/>
        </w:rPr>
        <w:t xml:space="preserve"> + ПИТ</w:t>
      </w:r>
      <w:r>
        <w:rPr>
          <w:rFonts w:ascii="Arial" w:cs="Arial" w:eastAsia="Arial" w:hAnsi="Arial"/>
          <w:sz w:val="24"/>
          <w:szCs w:val="24"/>
        </w:rPr>
        <w:t xml:space="preserve">СИР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на образовательный процесс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на образовательную среду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СИР</w:t>
      </w:r>
      <w:r>
        <w:rPr>
          <w:rFonts w:ascii="Arial" w:cs="Arial" w:eastAsia="Arial" w:hAnsi="Arial"/>
          <w:sz w:val="24"/>
          <w:szCs w:val="24"/>
        </w:rPr>
        <w:t xml:space="preserve"> - фактические расходы на питание обучающихся из числа детей-сирот.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Норматив расходов в расчете на одного обучающегося государственных колледжей на образовательный процесс по специальности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ОПi</w:t>
      </w:r>
      <w:r>
        <w:rPr>
          <w:rFonts w:ascii="Arial" w:cs="Arial" w:eastAsia="Arial" w:hAnsi="Arial"/>
          <w:sz w:val="24"/>
          <w:szCs w:val="24"/>
        </w:rPr>
        <w:t xml:space="preserve"> = 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СТИП 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КВАЛ,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персонала в расчете на одного обучающегося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 - норматив расходов на стипендию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учебных расходных материалов в расчете на одного обучающегося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 - норматив расходов на повышение квалификации преподавателей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 расходов в расчете на одного обучающегося государственных колледжей на образовательную среду по i-той специальности,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ОСi</w:t>
      </w:r>
      <w:r>
        <w:rPr>
          <w:rFonts w:ascii="Arial" w:cs="Arial" w:eastAsia="Arial" w:hAnsi="Arial"/>
          <w:sz w:val="24"/>
          <w:szCs w:val="24"/>
        </w:rPr>
        <w:t xml:space="preserve"> = РЕМ + КУ,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 - норматив расходов, на проведение текущего ремонта государственных колледжей при подготовке к новому учебному году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 - норматив расходов на оплату коммунальных услуг по видам отопления государственных колледжей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Нормативы бюджетного финансирования рассчитываются по укрупненным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Расходы на питание обучающегося из числа детей-сирот в нормативы бюджетного финансирования не входят, и определяется по фактическим расходам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определении общих расходов бюджета по колледжам на предстоящий год используется средний (расчетный) норматив финансовой обеспеченности государственной стоимости подготовки обучающегося в образовательных организациях среднего профессионального образования, который сложился исходя из средней стоимости Типовых нормативов по укрупненным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специальностей "Музыкальное образование" и "Изобразительное и прикладные виды искусства" к среднему (расчетному) нормативу финансовой обеспеченности применяются повышающие коэффициенты 2, 3 и 4, 8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изменении условий финансирования (повышение заработной платы, стипендии, индексация расходов на уровень инфляции) нормативы бюджетного финансирования на образовательный процесс и образовательную среду государственных колледжей пересматриваются и определяются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расходов на оплату труда в государственных колледжах в текущем году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роста заработной платы работников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стипендий в государственных колледжах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стипендии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повышение квалификации преподавателей в государственных колледжах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 - прогнозный рост размера норм возмещения расходов, связанных с командировкой работников в текущем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ОСi</w:t>
      </w:r>
      <w:r>
        <w:rPr>
          <w:rFonts w:ascii="Arial" w:cs="Arial" w:eastAsia="Arial" w:hAnsi="Arial"/>
          <w:sz w:val="24"/>
          <w:szCs w:val="24"/>
        </w:rPr>
        <w:t xml:space="preserve"> = РЕМ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x 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+ КУ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x 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нормативы бюджетного финансирования расходов, на проведение текущего ремонта в государственных колледжах при подготовке к новому учебному году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коммунальных услуг государственных колледжей в расчете на одного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уровень государственного образовательного гранта и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Базовый уровень государственного образовательного гранта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(сомов)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уровень государственного образовательного гранта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расходы на оплату труда, включая взносы в Социальный фонд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направлений подготовки (специальностей)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Поправочный коэффициент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управление, экология, туризм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физическая культура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музыкальное, художественное искусство)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специальности, строительство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уровень государственного образовательного гранта и поправочные коэффициенты к базовому уровню государственного образовательного гранта для групп направлений подготовки (специальностей), рассчитаны в соответствии с Методикой определения размера государственного образовательного гранта для организаций высшего профессионального образования Кыргызской Республики, приведенных в приложении к настоящему базовому уровню государственного образовательного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базовому уровню государственного образовательного гранта и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
  определения размера государственного образовательного гранта для организаций высшего профессионального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определения размера государственного образовательного гранта для организаций высшего профессионального образования Кыргызской Республики (далее - Методика) определяет правила и порядок расчета стоимости обучения специалистов в высших учебных заведениях Кыргызской Республики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разработана в целях осуществления перехода к нормативному финансированию программ высшего профессионального образования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настоящей Методики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грант</w:t>
      </w:r>
      <w:r>
        <w:rPr>
          <w:rFonts w:ascii="Arial" w:cs="Arial" w:eastAsia="Arial" w:hAnsi="Arial"/>
          <w:sz w:val="24"/>
          <w:szCs w:val="24"/>
        </w:rPr>
        <w:t xml:space="preserve"> - средства республиканского бюджета, предоставляемые на оплату обучения физического лица - грантообладателя в вузе по направлению подготовки (специальности), включенному в государственный заказ на подготовку специалистов по приоритетным для республики направлениям подготовки (специальностям);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уровень государственного образовательного гранта</w:t>
      </w:r>
      <w:r>
        <w:rPr>
          <w:rFonts w:ascii="Arial" w:cs="Arial" w:eastAsia="Arial" w:hAnsi="Arial"/>
          <w:sz w:val="24"/>
          <w:szCs w:val="24"/>
        </w:rPr>
        <w:t xml:space="preserve"> - минимальный размер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стоимостные группы направлений подготовки (специальностей)</w:t>
      </w:r>
      <w:r>
        <w:rPr>
          <w:rFonts w:ascii="Arial" w:cs="Arial" w:eastAsia="Arial" w:hAnsi="Arial"/>
          <w:sz w:val="24"/>
          <w:szCs w:val="24"/>
        </w:rPr>
        <w:t xml:space="preserve"> - группы, объединяющие направления подготовки (специальности), для которых устанавливаются равные размеры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поправочные коэффициенты</w:t>
      </w:r>
      <w:r>
        <w:rPr>
          <w:rFonts w:ascii="Arial" w:cs="Arial" w:eastAsia="Arial" w:hAnsi="Arial"/>
          <w:sz w:val="24"/>
          <w:szCs w:val="24"/>
        </w:rPr>
        <w:t xml:space="preserve"> - повышающие коэффициенты, применяемые к базовому уровню государственного образовательного гранта при определении размеров государственного образовательного гранта для каждой стоимостной группы направлений подготовки (специальностей), отражающие особенности реализации образовательных программ по направлениям подготовки (специальностям).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государственного образовательного гранта осуществляется на основе фактически сложившихся консолидированных затрат организаций высшего профессионального образования, как за счет бюджетных средств, так и за счет средств от образовательных платных услуг, в расчете на одного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образовательный грант включает нормативы текущих расходов, связанных с обеспечением учебного процесса, разделяемые на прямые и косвенные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расчете государственного образовательного гранта не учитываются расходы на стипендии обучающихся и расходы на питание обучающихся из числа детей-сирот в соответствии с </w:t>
      </w:r>
      <w:hyperlink w:history="1" r:id="rIdny3vwvdhfhoimhig43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стоимостных групп направлений подготовки (специальностей)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Специальности высшего профессионального образования, подтверждаемые присвоением выпускнику квалификаций "бакалавр", "магистр", "специалист", объединены в 9 стоимостных групп направлений подготовки (специальностей) по затратам и приоритетным отраслям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Стоимостные группы направлений подготовки (специальностей)
  по затратам и приоритетным отраслям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специальностей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51/52/53/54/55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управление, экология, туризм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52/58/60/62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61/63/65/67/73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физическая культура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музыкальное, художественное искусство)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59/70/71/69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специальности, строительство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65/68/72/74/76/75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Коды специальностей установлены в соответствии с </w:t>
      </w:r>
      <w:hyperlink w:history="1" r:id="rIdesijwxayahbzqcscflt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Расчет размера государственного образовательного гранта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База для расчета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государственного образовательного гранта по стоимостным группам направлений подготовки (специальностей) рассчитывается исходя из фактических затрат вузов с преобладающим числом обучающихся по данным направлениям (специальностям).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государственных вузов, расходы которых лежат в основе расчета размера государственного образовательного гранта по соответствующим стоимостным группам направлений подготовки (специальностей), приведен в приложении к настоящей Методике.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прямых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Норматив прямых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профессорско-преподавательского состава и другого персонала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материалов, потребляемых в процессе оказания образовательной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 прямых затрат рассчитывается путем определения фактических консолидированных расходов средств по фонду оплаты труда и на приобретение материалов для текущих нужд в расчете на одного обучающегося по стоимостным группам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 прямых затрат в размере государственного образовательного гранта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средств по фонду оплаты труда и на приобретение материалов для текущих нужд, направленных на обучение обучающихся очной формы обучения по направлениям "бакалавр", "магистр", "специалист", обучающихся за счет бюджетных средств и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обучающихся очной формы обучения по направлениям "бакалавр", "магистр", "специалист", обучающихся за счет бюджетных средств и на контрактной основе, по состоянию на начало соответствующего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Норматив прямых затрат в размере государственного образовательного гранта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в размере государственного образовательного гранта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по фонду оплаты труда за счет бюджетных и специальных средств на обучение студентов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на приобретение материалов, необходимых в процессе оказания образовательной услуги, за счет бюджетных и специальных средств на обучение студентов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очной формы обучения по направлениям "бакалавр", "магистр", "специалист", обучающихся за счет бюджетных средств и на контрактной основе, по состоянию на начало соответствующего учебного года по i-той стоимостной группе направлений подготовки (специальностей).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косвенных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 косвенных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зданий и помещений,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оборудования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Расчет норматива косвенных затрат рассчитывается путем определения фактических консолидированных расходов на приобретение транспортных, коммунальных услуг, на проведение текущего ремонта зданий и помещений, оборудования и инвентаря, командировочных расходов в расчет на одного обучающегося по стоимостным группам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Расчет косвенных затрат в размере государственного образовательного гранта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на приобретение транспортных, коммунальных услуг, на проведение текущего ремонта зданий и помещений, оборудования и инвентаря, командировочных расходов, направленных на обучение обучающихся очной формы обучения по направлениям "бакалавр", "магистр", "специалист", обучающихся за счет бюджетных средств и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обучающихся очной формы обучения по направлениям "бакалавр", "магистр", "специалист", обучающихся за счет бюджетных средств и на контрактной основе, по состоянию на начало соответствующего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косвенных затрат в размере государственного образовательного гранта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в размере государственного образовательного гранта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по приобретению транспортных услуг за счет бюджетных и специальных средств для обеспечения учебного процесса студентов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командировочные расходы профессорско-преподавательского персонала за счет бюджетных и специальных средств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коммунальные расходы вузов за счет бюджетных и специальных средств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на проведение текущего ремонта зданий и помещений, оборудования и инвентаря за счет бюджетных и специальных средств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численность обучающихся очной формы обучения по направлениям "бакалавр", "магистр", "специалист", обучающихся за счет бюджетных средств и на контрактной основе по состоянию на начало соответствующего учебного года по i-той стоимостной группе направлений подготовки (специальностей).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 государственного образовательного гранта по стоимостным группам направлений подготовки (специальностей)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КР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размер государственного образовательного гранта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государственного образовательного гранта по i-той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государственного образовательного гранта по i-той стоимостной группе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качестве базового уровня государственного образовательного гранта принимается минимальный размер государственного образовательного гранта по стоимостной группе "Экономика и управление, экология, туризм".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базовому уровню государственного образовательного гранта применяются поправочные коэффициенты для каждой стоимостной группы направлений подготовки (специальностей), рассчитанные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 для i-той стоимостной группы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размер государственного образовательного гранта i-той стоимостной группы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базовый уровень государственного образовательного гранта.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Индексация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изменении условий финансирования (повышение заработной платы, стипендии и норм питания обучающихся, индексация расходов на уровень инфляции) базовый уровень государственного образовательного гранта пересматривается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ГОГ = ЗП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+ ПР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x I</w:t>
      </w:r>
      <w:r>
        <w:rPr>
          <w:rFonts w:ascii="Arial" w:cs="Arial" w:eastAsia="Arial" w:hAnsi="Arial"/>
          <w:sz w:val="24"/>
          <w:szCs w:val="24"/>
        </w:rPr>
        <w:t xml:space="preserve">ИНФ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ГОГ - государственный образовательный грант;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расходы на оплату труда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индекс роста заработной платы работников высшего профессионального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образовательный грант за исключением расходов на оплату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Методике определения размера государственного образовательного гранта для организаций высшего профессионального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Распределение государственных организаций высшего профессионального образования по стоимостным группам направлений подготовки (специальностей) для расчета размера государственного образовательного гранта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стоимостной группы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вуза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академия физической культуры и спорта имени Б.Т.Турусбекова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государственный университет имени академика Кусеина Карасаева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имени И.Арабаева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государственный университет имени С.Нааматова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педагогический университет имени А.Мырсабекова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Кыргызско-узбекский международный университет имени Батыралы Сыдыкова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государственный университет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Жалалабатский государственный университет имени Бекмамата Осмонова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государственный университет имени К.Тыныстанова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государственный университет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управление, экология, туризм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гуманитарный университет имени академика Кусеина Карасаева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Министерства иностранных дел Кыргызской Республики имени К.Дикамбаева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М.М.Адышева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хозяйство, строительство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М.М.Адышева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аграрный университет имени К.И.Скрябина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медицинская академия имени И.К.Ахунбаева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университет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Кыргызско-Российский Славянский университет имени Б.Н.Ельцина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консерватория имени К.Молдобасанова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художеств Кыргызской Республики имени Т.Садыкова</w:t>
            </w:r>
          </w:p>
        </w:tc>
      </w:tr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музыкальное, художественное искусство)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культуры и искусства имени Б.Бейшеналиевой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М.М.Адышева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</w:t>
            </w:r>
          </w:p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М.М.Адышева</w:t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-hkdzrr0ypz4fhbqu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dalil.kg/document/230006351</w:t>
      </w:r>
    </w:hyperlink>
  </w:p>
  <w:p>
    <w:pPr>
      <w:spacing w:after="0" w:before="40"/>
      <w:jc w:val="center"/>
    </w:pPr>
    <w:hyperlink w:history="1" r:id="rIdpqpqbzqimxdl2fdk3ad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m21c0vaj8ewszoixzp5" Type="http://schemas.openxmlformats.org/officeDocument/2006/relationships/hyperlink" Target="https://dalil.kg/document/230041226" TargetMode="External"/><Relationship Id="rIdfq-uflllzppm6srwbm7ig" Type="http://schemas.openxmlformats.org/officeDocument/2006/relationships/hyperlink" Target="https://dalil.kg/document/112665#st_50" TargetMode="External"/><Relationship Id="rIdiexe87r9rmbbz2rxz6-vo" Type="http://schemas.openxmlformats.org/officeDocument/2006/relationships/hyperlink" Target="https://dalil.kg/document/112665#st_54" TargetMode="External"/><Relationship Id="rId4paeaoywzsec_kdw4kmbz" Type="http://schemas.openxmlformats.org/officeDocument/2006/relationships/hyperlink" Target="https://dalil.kg/document/112301#st_13" TargetMode="External"/><Relationship Id="rIdytybaw665e8geuotdy3tj" Type="http://schemas.openxmlformats.org/officeDocument/2006/relationships/hyperlink" Target="https://dalil.kg/document/112301#st_17" TargetMode="External"/><Relationship Id="rIdshe7kvdbufujojohsg0rz" Type="http://schemas.openxmlformats.org/officeDocument/2006/relationships/hyperlink" Target="https://dalil.kg/document/230006351#pr1" TargetMode="External"/><Relationship Id="rIdj3dtjvupatmyk5x77afec" Type="http://schemas.openxmlformats.org/officeDocument/2006/relationships/hyperlink" Target="https://dalil.kg/document/230006351#pr2" TargetMode="External"/><Relationship Id="rIdlr2_o7t6vn_gl25sty09q" Type="http://schemas.openxmlformats.org/officeDocument/2006/relationships/hyperlink" Target="https://dalil.kg/document/230006351#pr3" TargetMode="External"/><Relationship Id="rIdijlrdm6gyg1m1b61bhw7m" Type="http://schemas.openxmlformats.org/officeDocument/2006/relationships/hyperlink" Target="https://dalil.kg/document/230006635" TargetMode="External"/><Relationship Id="rIdnotn6ur6rtee8krjyhqw7" Type="http://schemas.openxmlformats.org/officeDocument/2006/relationships/hyperlink" Target="https://dalil.kg/document/230006644" TargetMode="External"/><Relationship Id="rIdjeddfauyx1vsnmn_lljca" Type="http://schemas.openxmlformats.org/officeDocument/2006/relationships/hyperlink" Target="https://dalil.kg/document/230041226" TargetMode="External"/><Relationship Id="rIdjzomqhvajs_y9v-z1qnav" Type="http://schemas.openxmlformats.org/officeDocument/2006/relationships/hyperlink" Target="https://dalil.kg/document/98527" TargetMode="External"/><Relationship Id="rIdp8th8c6rhzn8flkaea6qd" Type="http://schemas.openxmlformats.org/officeDocument/2006/relationships/hyperlink" Target="https://dalil.kg/document/98528" TargetMode="External"/><Relationship Id="rIdz-onfkk6u_pcn-4poic6p" Type="http://schemas.openxmlformats.org/officeDocument/2006/relationships/hyperlink" Target="https://dalil.kg/document/98615" TargetMode="External"/><Relationship Id="rIdmlzzuvudeb8zzfxgw2t-s" Type="http://schemas.openxmlformats.org/officeDocument/2006/relationships/hyperlink" Target="https://dalil.kg/document/98527" TargetMode="External"/><Relationship Id="rIdrpdcdazpbwz7moda2v-by" Type="http://schemas.openxmlformats.org/officeDocument/2006/relationships/hyperlink" Target="https://dalil.kg/document/98528" TargetMode="External"/><Relationship Id="rIdfs0jxzqcxapa1hqtegbzi" Type="http://schemas.openxmlformats.org/officeDocument/2006/relationships/hyperlink" Target="https://dalil.kg/document/98770" TargetMode="External"/><Relationship Id="rIdgpgj0pt7qozs47fgzxke4" Type="http://schemas.openxmlformats.org/officeDocument/2006/relationships/hyperlink" Target="https://dalil.kg/document/98527" TargetMode="External"/><Relationship Id="rIdpdld_noagov0ftdtv7mya" Type="http://schemas.openxmlformats.org/officeDocument/2006/relationships/hyperlink" Target="https://dalil.kg/document/98528" TargetMode="External"/><Relationship Id="rIdgzijluyjvwtvlfb3uzh2b" Type="http://schemas.openxmlformats.org/officeDocument/2006/relationships/hyperlink" Target="https://dalil.kg/document/100041" TargetMode="External"/><Relationship Id="rIdcclijabwn5u95vfuaqc8d" Type="http://schemas.openxmlformats.org/officeDocument/2006/relationships/hyperlink" Target="https://dalil.kg/document/98527" TargetMode="External"/><Relationship Id="rIdfjk2leeezlhlhbxkvesj5" Type="http://schemas.openxmlformats.org/officeDocument/2006/relationships/hyperlink" Target="https://dalil.kg/document/98528" TargetMode="External"/><Relationship Id="rIdzcayun1pwc1k8yhuzaw4z" Type="http://schemas.openxmlformats.org/officeDocument/2006/relationships/hyperlink" Target="https://dalil.kg/document/100119" TargetMode="External"/><Relationship Id="rIduu3t0z_vsyxlrftfenrmv" Type="http://schemas.openxmlformats.org/officeDocument/2006/relationships/hyperlink" Target="https://dalil.kg/document/98983" TargetMode="External"/><Relationship Id="rIdasduxrz53aouymq7gxidi" Type="http://schemas.openxmlformats.org/officeDocument/2006/relationships/hyperlink" Target="https://dalil.kg/document/98527" TargetMode="External"/><Relationship Id="rIdm_i1mtqd3w7wdmipo7ltm" Type="http://schemas.openxmlformats.org/officeDocument/2006/relationships/hyperlink" Target="https://dalil.kg/document/98528" TargetMode="External"/><Relationship Id="rIdh6u0zcsnstq0rtvohbwd1" Type="http://schemas.openxmlformats.org/officeDocument/2006/relationships/hyperlink" Target="https://dalil.kg/document/11859" TargetMode="External"/><Relationship Id="rIdvremrfuqztvexh_wxiwn0" Type="http://schemas.openxmlformats.org/officeDocument/2006/relationships/hyperlink" Target="https://dalil.kg/document/12744" TargetMode="External"/><Relationship Id="rIdro2mz4ixvro_u-zp7nqia" Type="http://schemas.openxmlformats.org/officeDocument/2006/relationships/hyperlink" Target="https://dalil.kg/document/158549" TargetMode="External"/><Relationship Id="rId74dfw7t3zyv9rnltf8gqr" Type="http://schemas.openxmlformats.org/officeDocument/2006/relationships/hyperlink" Target="https://dalil.kg/document/56382" TargetMode="External"/><Relationship Id="rId_dtjwmgw8k1udng8e4uvc" Type="http://schemas.openxmlformats.org/officeDocument/2006/relationships/hyperlink" Target="https://dalil.kg/document/58800" TargetMode="External"/><Relationship Id="rIdopmctlbrcgl8_5g0aylwd" Type="http://schemas.openxmlformats.org/officeDocument/2006/relationships/hyperlink" Target="https://dalil.kg/document/58839" TargetMode="External"/><Relationship Id="rId6n_1fhlqx86vw1yecv-hi" Type="http://schemas.openxmlformats.org/officeDocument/2006/relationships/hyperlink" Target="https://dalil.kg/document/59373" TargetMode="External"/><Relationship Id="rIdyludf5g88vegpxgekkjuv" Type="http://schemas.openxmlformats.org/officeDocument/2006/relationships/hyperlink" Target="https://dalil.kg/document/159046" TargetMode="External"/><Relationship Id="rIdcqma4ehutew9vhwerhmvz" Type="http://schemas.openxmlformats.org/officeDocument/2006/relationships/hyperlink" Target="https://dalil.kg/document/160200" TargetMode="External"/><Relationship Id="rIdzvubsezgnfgwn9_5cgn5p" Type="http://schemas.openxmlformats.org/officeDocument/2006/relationships/hyperlink" Target="https://dalil.kg/document/159046" TargetMode="External"/><Relationship Id="rId_fs0qobnak1frkpf-6cjh" Type="http://schemas.openxmlformats.org/officeDocument/2006/relationships/hyperlink" Target="https://dalil.kg/document/59373" TargetMode="External"/><Relationship Id="rIdhxyk3i-oepspzaxbspdfn" Type="http://schemas.openxmlformats.org/officeDocument/2006/relationships/hyperlink" Target="https://dalil.kg/document/58839" TargetMode="External"/><Relationship Id="rIdsvkcmiu8dkodkuay_vcuh" Type="http://schemas.openxmlformats.org/officeDocument/2006/relationships/hyperlink" Target="https://dalil.kg/document/56382" TargetMode="External"/><Relationship Id="rIdr9a9zmmwmstbwhxmuc_8k" Type="http://schemas.openxmlformats.org/officeDocument/2006/relationships/hyperlink" Target="https://dalil.kg/document/58800" TargetMode="External"/><Relationship Id="rIdwpujhkfigdbh4eny4am58" Type="http://schemas.openxmlformats.org/officeDocument/2006/relationships/hyperlink" Target="https://dalil.kg/document/55038" TargetMode="External"/><Relationship Id="rIdin9erhqmlpmrettdhfudg" Type="http://schemas.openxmlformats.org/officeDocument/2006/relationships/hyperlink" Target="https://dalil.kg/document/56382" TargetMode="External"/><Relationship Id="rIdfffigdgd0i1vidn4jl7oq" Type="http://schemas.openxmlformats.org/officeDocument/2006/relationships/hyperlink" Target="https://dalil.kg/document/58839" TargetMode="External"/><Relationship Id="rIdzsgoykj_zrfvfctnygemf" Type="http://schemas.openxmlformats.org/officeDocument/2006/relationships/hyperlink" Target="https://dalil.kg/document/59373" TargetMode="External"/><Relationship Id="rIdqoke-hsvyobo-bsshuwzk" Type="http://schemas.openxmlformats.org/officeDocument/2006/relationships/hyperlink" Target="https://dalil.kg/document/159046" TargetMode="External"/><Relationship Id="rId6taybj91vyhiuihr5cd_9" Type="http://schemas.openxmlformats.org/officeDocument/2006/relationships/hyperlink" Target="https://dalil.kg/document/11724" TargetMode="External"/><Relationship Id="rId5gxurawvhbmcqct7l-aus" Type="http://schemas.openxmlformats.org/officeDocument/2006/relationships/hyperlink" Target="https://dalil.kg/document/159046" TargetMode="External"/><Relationship Id="rIdaxv9kpfziybzw0qutp0al" Type="http://schemas.openxmlformats.org/officeDocument/2006/relationships/hyperlink" Target="https://dalil.kg/document/56382" TargetMode="External"/><Relationship Id="rIdg5bizoavywxqcgqawvgfl" Type="http://schemas.openxmlformats.org/officeDocument/2006/relationships/hyperlink" Target="https://dalil.kg/document/59373" TargetMode="External"/><Relationship Id="rIdvbzchynqladul6ypwpoqy" Type="http://schemas.openxmlformats.org/officeDocument/2006/relationships/hyperlink" Target="https://dalil.kg/document/58839" TargetMode="External"/><Relationship Id="rIdny3vwvdhfhoimhig43j6v" Type="http://schemas.openxmlformats.org/officeDocument/2006/relationships/hyperlink" Target="https://dalil.kg/document/58839" TargetMode="External"/><Relationship Id="rIdesijwxayahbzqcscflt35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-hkdzrr0ypz4fhbqua9" Type="http://schemas.openxmlformats.org/officeDocument/2006/relationships/hyperlink" Target="https://dalil.kg/document/230006351" TargetMode="External"/><Relationship Id="rIdpqpqbzqimxdl2fdk3ad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2026-09-24T23:39:02.304Z</dcterms:created>
  <dcterms:modified xsi:type="dcterms:W3CDTF">2026-09-24T23:39:02.304Z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