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мая 2024 года № 247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дополнительных мерах по увеличению безналичных платежей и расчетов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оптимального соотношения уровня наличных и безналичных расчетов в стране, прозрачности денежного обращения,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139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открытым акционерным обществам "Айыл Банк", "РСК Банк" и "Керемет Банк" установить комиссию за обслуживание эскроу-счета в размере 0,02% от суммы сделки.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Национальному банку Кыргызской Республики установить комиссию за обслуживание эскроу-счета в размере 0,02% от суммы сделки для коммерческих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uaeq3dwtzpbvr7ulcul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государственной пошлины" от 15 апреля 2019 года № 159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8-wuspefsg2y_xnwxz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пошлины, утвержденных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осуществлении безналичных расчетов:";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пятым-восьмым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осуществлении наличных расчетов: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стороной сделки являются дети, родители, супруги, братья, сестры, бабушка, дедушка, внуки - 10000 (десять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сторонами сделки являются иные физические лица - 20000 (двадцать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одной из сторон сделки является юридическое лицо - 50000 (пятьдесят тысяч) сомов;";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r>
        <w:rPr>
          <w:rFonts w:ascii="Arial" w:cs="Arial" w:eastAsia="Arial" w:hAnsi="Arial"/>
          <w:sz w:val="24"/>
          <w:szCs w:val="24"/>
        </w:rPr>
        <w:t xml:space="preserve">главой 2-1</w:t>
      </w:r>
      <w:r>
        <w:rPr>
          <w:rFonts w:ascii="Arial" w:cs="Arial" w:eastAsia="Arial" w:hAnsi="Arial"/>
          <w:sz w:val="24"/>
          <w:szCs w:val="24"/>
        </w:rPr>
        <w:t xml:space="preserve"> и пунктом 6-1 следующего содержания: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Глава 2-1</w:t>
      </w:r>
      <w:r>
        <w:rPr>
          <w:rFonts w:ascii="Arial" w:cs="Arial" w:eastAsia="Arial" w:hAnsi="Arial"/>
          <w:sz w:val="24"/>
          <w:szCs w:val="24"/>
        </w:rPr>
        <w:t xml:space="preserve">. Государственная пошлина, подлежащая уплате
 за осуществление сделок, совершаемых с правами на недвижимое
 имущество, земельные участки, подлежащих государственной регистрации
 и не требующих нотариального удостоверения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6-1. За совершение сделок с правами на недвижимое имущество, земельные участки, подлежащие государственной регистрации и не требующие нотариального удостоверения, государственная пошлина взимается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осуществлении безналичных расчетов: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стороной сделки являются дети, родители, супруги, родные братья, родные сестры, бабушка, дедушка, внуки - 300 (триста)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сторонами сделки являются иные физические лица - 500 (пятьсот)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одной из сторон сделки является юридическое лицо - 1000 (одна тысяча)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осуществлении наличных расчетов: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стороной сделки являются дети, родители, супруги, родные братья, родные сестры, бабушка, дедушка, внуки - 3000 (три тысячи)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сторонами сделки являются иные физические лица - 5000 (пять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одной из сторон сделки является юридическое лицо - 10000 (десять тысяч) сомов.".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мая 2024 года N 37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65ea1xvzfxer6xhbck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dalil.kg/document/230006484</w:t>
      </w:r>
    </w:hyperlink>
  </w:p>
  <w:p>
    <w:pPr>
      <w:spacing w:after="0" w:before="40"/>
      <w:jc w:val="center"/>
    </w:pPr>
    <w:hyperlink w:history="1" r:id="rIdyv0zi2tenntqruswhpy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eq3dwtzpbvr7ulculit" Type="http://schemas.openxmlformats.org/officeDocument/2006/relationships/hyperlink" Target="https://dalil.kg/document/13491" TargetMode="External"/><Relationship Id="rIdv8-wuspefsg2y_xnwxzmz" Type="http://schemas.openxmlformats.org/officeDocument/2006/relationships/hyperlink" Target="https://dalil.kg/document/134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65ea1xvzfxer6xhbckp1" Type="http://schemas.openxmlformats.org/officeDocument/2006/relationships/hyperlink" Target="https://dalil.kg/document/230006484" TargetMode="External"/><Relationship Id="rIdyv0zi2tenntqruswhpy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2026-09-25T21:11:29.472Z</dcterms:created>
  <dcterms:modified xsi:type="dcterms:W3CDTF">2026-09-25T21:11:29.472Z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