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px1ujatejj8lzfmgjh2h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мая 2024 года № 258)</w:t>
      </w:r>
    </w:p>
    <w:p>
      <w:pPr>
        <w:spacing w:after="240" w:before="200"/>
        <w:jc w:val="center"/>
      </w:pPr>
      <w:r>
        <w:rPr>
          <w:rFonts w:ascii="Arial" w:cs="Arial" w:eastAsia="Arial" w:hAnsi="Arial"/>
          <w:b/>
          <w:bCs/>
          <w:sz w:val="32"/>
          <w:szCs w:val="32"/>
        </w:rPr>
        <w:t xml:space="preserve">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_h0stez6gdt3upsqaupf">
        <w:r>
          <w:rPr>
            <w:rFonts w:ascii="Arial" w:cs="Arial" w:eastAsia="Arial" w:hAnsi="Arial"/>
            <w:i/>
            <w:iCs/>
            <w:color w:val="1D4ED8"/>
            <w:sz w:val="24"/>
            <w:szCs w:val="24"/>
            <w:u w:val="single"/>
          </w:rPr>
          <w:t xml:space="preserve">15 июня 2026 года № 420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Освоение образовательных программ высшего профессионального образования завершается обязательной итоговой государственной аттестацией выпускников.</w:t>
      </w:r>
    </w:p>
    <w:p>
      <w:pPr>
        <w:spacing w:after="120"/>
        <w:ind w:firstLine="567"/>
        <w:jc w:val="both"/>
      </w:pPr>
      <w:r>
        <w:rPr>
          <w:rFonts w:ascii="Arial" w:cs="Arial" w:eastAsia="Arial" w:hAnsi="Arial"/>
          <w:sz w:val="24"/>
          <w:szCs w:val="24"/>
        </w:rPr>
        <w:t xml:space="preserve">2. 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 (далее - Положение) распространяется на выпускников, обучающихся по всем формам получения высшего профессионального образования.</w:t>
      </w:r>
    </w:p>
    <w:p>
      <w:pPr>
        <w:spacing w:after="120"/>
        <w:ind w:firstLine="567"/>
        <w:jc w:val="both"/>
      </w:pPr>
      <w:r>
        <w:rPr>
          <w:rFonts w:ascii="Arial" w:cs="Arial" w:eastAsia="Arial" w:hAnsi="Arial"/>
          <w:sz w:val="24"/>
          <w:szCs w:val="24"/>
        </w:rPr>
        <w:t xml:space="preserve">3. Целью итоговой государственной аттестации является определение уровня подготовки выпускников образовательной организации высшего профессионального образования (далее - образовательная организация ВПО) к выполнению профессиональных задач и соответствия их подготовки требованиям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4. Итоговая государственная аттестация выпускников проводится в аккредитованных образовательных организациях ВПО и их структурных подразделениях по специальностям и направлениям подготовки высшего профессионального образования, имеющим аккредитацию.</w:t>
      </w:r>
    </w:p>
    <w:p>
      <w:pPr>
        <w:spacing w:after="120"/>
        <w:ind w:firstLine="567"/>
        <w:jc w:val="both"/>
      </w:pPr>
      <w:r>
        <w:rPr>
          <w:rFonts w:ascii="Arial" w:cs="Arial" w:eastAsia="Arial" w:hAnsi="Arial"/>
          <w:sz w:val="24"/>
          <w:szCs w:val="24"/>
        </w:rPr>
        <w:t xml:space="preserve">К сдаче итоговой государственной аттестации, допускаются выпускники, успешно завершившие в полном объеме освоение образовательной программы по специальностям или направлениям подготовки высшего профессионального образования, разработанной образовательной организацией ВПО в соответствии с требованиями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При условии успешной сдачи всех установленных видов итоговых аттестационных испытаний выпускнику присваивается соответствующая квалификация и выдается диплом о высшем профессиональном образовании государственного и (или) собственного образца.</w:t>
      </w:r>
    </w:p>
    <w:p>
      <w:pPr>
        <w:spacing w:after="120"/>
        <w:ind w:firstLine="567"/>
        <w:jc w:val="both"/>
      </w:pPr>
      <w:r>
        <w:rPr>
          <w:rFonts w:ascii="Arial" w:cs="Arial" w:eastAsia="Arial" w:hAnsi="Arial"/>
          <w:sz w:val="24"/>
          <w:szCs w:val="24"/>
        </w:rPr>
        <w:t xml:space="preserve">5. Лица, обучающиеся в образовательных организациях ВПО, не имеющих аккредитации, или успешно окончившие их, имеют право на текущую и итоговую государственную аттестацию в образовательных организациях ВПО, имеющих аккредитацию.</w:t>
      </w:r>
    </w:p>
    <w:p>
      <w:pPr>
        <w:spacing w:after="240" w:before="200"/>
        <w:jc w:val="center"/>
      </w:pPr>
      <w:r>
        <w:rPr>
          <w:rFonts w:ascii="Arial" w:cs="Arial" w:eastAsia="Arial" w:hAnsi="Arial"/>
          <w:b/>
          <w:bCs/>
          <w:sz w:val="32"/>
          <w:szCs w:val="32"/>
        </w:rPr>
        <w:t xml:space="preserve">Глава 2. Виды итоговых аттестационных испытаний</w:t>
      </w:r>
    </w:p>
    <w:p>
      <w:pPr>
        <w:spacing w:after="120"/>
        <w:ind w:firstLine="567"/>
        <w:jc w:val="both"/>
      </w:pPr>
      <w:r>
        <w:rPr>
          <w:rFonts w:ascii="Arial" w:cs="Arial" w:eastAsia="Arial" w:hAnsi="Arial"/>
          <w:sz w:val="24"/>
          <w:szCs w:val="24"/>
        </w:rPr>
        <w:t xml:space="preserve">6. К видам итоговых аттестационных испытаний итоговой государственной аттестации выпускников образовательных организаций ВПО относятся:</w:t>
      </w:r>
    </w:p>
    <w:p>
      <w:pPr>
        <w:spacing w:after="120"/>
        <w:ind w:firstLine="567"/>
        <w:jc w:val="both"/>
      </w:pPr>
      <w:r>
        <w:rPr>
          <w:rFonts w:ascii="Arial" w:cs="Arial" w:eastAsia="Arial" w:hAnsi="Arial"/>
          <w:sz w:val="24"/>
          <w:szCs w:val="24"/>
        </w:rPr>
        <w:t xml:space="preserve">1) защита выпускной квалификационной работы;</w:t>
      </w:r>
    </w:p>
    <w:p>
      <w:pPr>
        <w:spacing w:after="120"/>
        <w:ind w:firstLine="567"/>
        <w:jc w:val="both"/>
      </w:pPr>
      <w:r>
        <w:rPr>
          <w:rFonts w:ascii="Arial" w:cs="Arial" w:eastAsia="Arial" w:hAnsi="Arial"/>
          <w:sz w:val="24"/>
          <w:szCs w:val="24"/>
        </w:rPr>
        <w:t xml:space="preserve">2) государственный экзамен;</w:t>
      </w:r>
    </w:p>
    <w:p>
      <w:pPr>
        <w:spacing w:after="120"/>
        <w:ind w:firstLine="567"/>
        <w:jc w:val="both"/>
      </w:pPr>
      <w:r>
        <w:rPr>
          <w:rFonts w:ascii="Arial" w:cs="Arial" w:eastAsia="Arial" w:hAnsi="Arial"/>
          <w:sz w:val="24"/>
          <w:szCs w:val="24"/>
        </w:rPr>
        <w:t xml:space="preserve">3) практика (стажировка)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Перечень обязательных итоговых аттестационных испытаний устанавливается государственным образовательным стандартом высшего профессионального образования.</w:t>
      </w:r>
    </w:p>
    <w:p>
      <w:pPr>
        <w:spacing w:after="120"/>
        <w:ind w:firstLine="567"/>
        <w:jc w:val="both"/>
      </w:pPr>
      <w:r>
        <w:rPr>
          <w:rFonts w:ascii="Arial" w:cs="Arial" w:eastAsia="Arial" w:hAnsi="Arial"/>
          <w:sz w:val="24"/>
          <w:szCs w:val="24"/>
        </w:rPr>
        <w:t xml:space="preserve">7. Выпускные квалификационные работы выполняются в формах, соответствующих определенным ступеням высшего профессионального образования:</w:t>
      </w:r>
    </w:p>
    <w:p>
      <w:pPr>
        <w:spacing w:after="120"/>
        <w:ind w:firstLine="567"/>
        <w:jc w:val="both"/>
      </w:pPr>
      <w:r>
        <w:rPr>
          <w:rFonts w:ascii="Arial" w:cs="Arial" w:eastAsia="Arial" w:hAnsi="Arial"/>
          <w:sz w:val="24"/>
          <w:szCs w:val="24"/>
        </w:rPr>
        <w:t xml:space="preserve">1) для квалификации бакалавра - в форме выпускной работы бакалавра;</w:t>
      </w:r>
    </w:p>
    <w:p>
      <w:pPr>
        <w:spacing w:after="120"/>
        <w:ind w:firstLine="567"/>
        <w:jc w:val="both"/>
      </w:pPr>
      <w:r>
        <w:rPr>
          <w:rFonts w:ascii="Arial" w:cs="Arial" w:eastAsia="Arial" w:hAnsi="Arial"/>
          <w:sz w:val="24"/>
          <w:szCs w:val="24"/>
        </w:rPr>
        <w:t xml:space="preserve">2) для квалификации специалиста - в форме дипломной работы (проекта);</w:t>
      </w:r>
    </w:p>
    <w:p>
      <w:pPr>
        <w:spacing w:after="120"/>
        <w:ind w:firstLine="567"/>
        <w:jc w:val="both"/>
      </w:pPr>
      <w:r>
        <w:rPr>
          <w:rFonts w:ascii="Arial" w:cs="Arial" w:eastAsia="Arial" w:hAnsi="Arial"/>
          <w:sz w:val="24"/>
          <w:szCs w:val="24"/>
        </w:rPr>
        <w:t xml:space="preserve">3) для квалификации магистра - в форме магистерской диссертации.</w:t>
      </w:r>
    </w:p>
    <w:p>
      <w:pPr>
        <w:spacing w:after="120"/>
        <w:ind w:firstLine="567"/>
        <w:jc w:val="both"/>
      </w:pPr>
      <w:r>
        <w:rPr>
          <w:rFonts w:ascii="Arial" w:cs="Arial" w:eastAsia="Arial" w:hAnsi="Arial"/>
          <w:sz w:val="24"/>
          <w:szCs w:val="24"/>
        </w:rPr>
        <w:t xml:space="preserve">Выпускная квалификационная работа для квалификаций бакалавра, магистра и специалиста по решению образовательной организации ВПО может быть заменена на практику (стажировку) с выполнением итогового отчета.</w:t>
      </w:r>
    </w:p>
    <w:p>
      <w:pPr>
        <w:spacing w:after="120"/>
        <w:ind w:firstLine="567"/>
        <w:jc w:val="both"/>
      </w:pPr>
      <w:r>
        <w:rPr>
          <w:rFonts w:ascii="Arial" w:cs="Arial" w:eastAsia="Arial" w:hAnsi="Arial"/>
          <w:sz w:val="24"/>
          <w:szCs w:val="24"/>
        </w:rPr>
        <w:t xml:space="preserve">8. Темы выпускных квалификационных работ определяются образовательной организацией ВПО. Выпускнику может предоставляться право выбора темы выпускной квалификационной работы в порядке, установленном образовательной организацией ВПО, в том числе предложения своей темы с необходимым обоснованием целесообразности ее разработки. Для подготовки выпускной квалификационной работы выпускнику назначается руководитель.</w:t>
      </w:r>
    </w:p>
    <w:p>
      <w:pPr>
        <w:spacing w:after="120"/>
        <w:ind w:firstLine="567"/>
        <w:jc w:val="both"/>
      </w:pPr>
      <w:r>
        <w:rPr>
          <w:rFonts w:ascii="Arial" w:cs="Arial" w:eastAsia="Arial" w:hAnsi="Arial"/>
          <w:sz w:val="24"/>
          <w:szCs w:val="24"/>
        </w:rPr>
        <w:t xml:space="preserve">Выпускные работы бакалавров могут основываться на обобщении выполненных курсовых работ и проектов и подготавливаться к защите в завершающий период теоретического обучения.</w:t>
      </w:r>
    </w:p>
    <w:p>
      <w:pPr>
        <w:spacing w:after="120"/>
        <w:ind w:firstLine="567"/>
        <w:jc w:val="both"/>
      </w:pPr>
      <w:r>
        <w:rPr>
          <w:rFonts w:ascii="Arial" w:cs="Arial" w:eastAsia="Arial" w:hAnsi="Arial"/>
          <w:sz w:val="24"/>
          <w:szCs w:val="24"/>
        </w:rPr>
        <w:t xml:space="preserve">Выпускные квалификационные работы, выполненные по завершении образовательных программ подготовки специалистов и магистров, подлежат рецензированию. Порядок рецензирования устанавливается образовательной организацией ВПО.</w:t>
      </w:r>
    </w:p>
    <w:p>
      <w:pPr>
        <w:spacing w:after="120"/>
        <w:ind w:firstLine="567"/>
        <w:jc w:val="both"/>
      </w:pPr>
      <w:r>
        <w:rPr>
          <w:rFonts w:ascii="Arial" w:cs="Arial" w:eastAsia="Arial" w:hAnsi="Arial"/>
          <w:sz w:val="24"/>
          <w:szCs w:val="24"/>
        </w:rPr>
        <w:t xml:space="preserve">9. Условия и сроки выполнения выпускных квалификационных работ устанавливаются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Порядок и сроки прохождения практики (стажировки) и выполнения итогового отчета вместо выпускной квалификационной работы определяются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10. С целью проверки ожидаемых результатов обучения образовательной организацией ВПО разрабатываются и утверждаются программа, перечень вопросов и критерии оценки итоговых аттестационных испытаний.</w:t>
      </w:r>
    </w:p>
    <w:p>
      <w:pPr>
        <w:spacing w:after="240" w:before="200"/>
        <w:jc w:val="center"/>
      </w:pPr>
      <w:r>
        <w:rPr>
          <w:rFonts w:ascii="Arial" w:cs="Arial" w:eastAsia="Arial" w:hAnsi="Arial"/>
          <w:b/>
          <w:bCs/>
          <w:sz w:val="32"/>
          <w:szCs w:val="32"/>
        </w:rPr>
        <w:t xml:space="preserve">Глава 3. Государственные аттестационные комиссии</w:t>
      </w:r>
    </w:p>
    <w:p>
      <w:pPr>
        <w:spacing w:after="12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высшего профессионального образования, учебно-методической документацией, разработанной образовательными организациями ВПО.</w:t>
      </w:r>
    </w:p>
    <w:p>
      <w:pPr>
        <w:spacing w:after="120"/>
        <w:ind w:firstLine="567"/>
        <w:jc w:val="both"/>
      </w:pPr>
      <w:r>
        <w:rPr>
          <w:rFonts w:ascii="Arial" w:cs="Arial" w:eastAsia="Arial" w:hAnsi="Arial"/>
          <w:sz w:val="24"/>
          <w:szCs w:val="24"/>
        </w:rPr>
        <w:t xml:space="preserve">12. Основными функциями государственной аттестационной комиссии являются:</w:t>
      </w:r>
    </w:p>
    <w:p>
      <w:pPr>
        <w:spacing w:after="120"/>
        <w:ind w:firstLine="567"/>
        <w:jc w:val="both"/>
      </w:pPr>
      <w:r>
        <w:rPr>
          <w:rFonts w:ascii="Arial" w:cs="Arial" w:eastAsia="Arial" w:hAnsi="Arial"/>
          <w:sz w:val="24"/>
          <w:szCs w:val="24"/>
        </w:rPr>
        <w:t xml:space="preserve">1) определение соответствия подготовки выпускника требованиям государственного образовательного стандарта высшего профессионального образования и ожидаемым результатам обучения в соответствии с утвержденной основной образовательной программой;</w:t>
      </w:r>
    </w:p>
    <w:p>
      <w:pPr>
        <w:spacing w:after="120"/>
        <w:ind w:firstLine="567"/>
        <w:jc w:val="both"/>
      </w:pPr>
      <w:r>
        <w:rPr>
          <w:rFonts w:ascii="Arial" w:cs="Arial" w:eastAsia="Arial" w:hAnsi="Arial"/>
          <w:sz w:val="24"/>
          <w:szCs w:val="24"/>
        </w:rPr>
        <w:t xml:space="preserve">2) принятие решения о присвоении квалификации по результатам итоговой государственной аттестации и выдаче выпускнику соответствующего диплома государственного или собственного образца о высшем профессиональном образовании;</w:t>
      </w:r>
    </w:p>
    <w:p>
      <w:pPr>
        <w:spacing w:after="120"/>
        <w:ind w:firstLine="567"/>
        <w:jc w:val="both"/>
      </w:pPr>
      <w:r>
        <w:rPr>
          <w:rFonts w:ascii="Arial" w:cs="Arial" w:eastAsia="Arial" w:hAnsi="Arial"/>
          <w:sz w:val="24"/>
          <w:szCs w:val="24"/>
        </w:rPr>
        <w:t xml:space="preserve">3)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120"/>
        <w:ind w:firstLine="567"/>
        <w:jc w:val="both"/>
      </w:pPr>
      <w:r>
        <w:rPr>
          <w:rFonts w:ascii="Arial" w:cs="Arial" w:eastAsia="Arial" w:hAnsi="Arial"/>
          <w:sz w:val="24"/>
          <w:szCs w:val="24"/>
        </w:rPr>
        <w:t xml:space="preserve">13. Для проведения итоговой государственной аттестации выпускников образовательной организацией ВПО утверждается состав государственной аттестационной комиссии по каждому направлению и специальности.</w:t>
      </w:r>
    </w:p>
    <w:p>
      <w:pPr>
        <w:spacing w:after="120"/>
        <w:ind w:firstLine="567"/>
        <w:jc w:val="both"/>
      </w:pPr>
      <w:r>
        <w:rPr>
          <w:rFonts w:ascii="Arial" w:cs="Arial" w:eastAsia="Arial" w:hAnsi="Arial"/>
          <w:sz w:val="24"/>
          <w:szCs w:val="24"/>
        </w:rPr>
        <w:t xml:space="preserve">Образовательной организацией ВПО может быть утверждено несколько государственных аттестационных комиссий по одной образовательной программе высшего профессионального образования.</w:t>
      </w:r>
    </w:p>
    <w:p>
      <w:pPr>
        <w:spacing w:after="12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120"/>
        <w:ind w:firstLine="567"/>
        <w:jc w:val="both"/>
      </w:pPr>
      <w:r>
        <w:rPr>
          <w:rFonts w:ascii="Arial" w:cs="Arial" w:eastAsia="Arial" w:hAnsi="Arial"/>
          <w:sz w:val="24"/>
          <w:szCs w:val="24"/>
        </w:rPr>
        <w:t xml:space="preserve">14. Государственная аттестационная комиссия формируется в количестве не менее 5 человек из числа работодателей, (специалисты предприятий, учреждений и организаций, работающие в сфере данного профиля), а также профессорско-преподавательского состава и научных работников образовательных организаций ВПО.</w:t>
      </w:r>
    </w:p>
    <w:p>
      <w:pPr>
        <w:spacing w:after="120"/>
        <w:ind w:firstLine="567"/>
        <w:jc w:val="both"/>
      </w:pPr>
      <w:r>
        <w:rPr>
          <w:rFonts w:ascii="Arial" w:cs="Arial" w:eastAsia="Arial" w:hAnsi="Arial"/>
          <w:sz w:val="24"/>
          <w:szCs w:val="24"/>
        </w:rPr>
        <w:t xml:space="preserve">Количество работодателей в составе государственной аттестационной комиссии должно составлять не менее двух третей от общего числа членов комиссии.</w:t>
      </w:r>
    </w:p>
    <w:p>
      <w:pPr>
        <w:spacing w:after="120"/>
        <w:ind w:firstLine="567"/>
        <w:jc w:val="both"/>
      </w:pPr>
      <w:r>
        <w:rPr>
          <w:rFonts w:ascii="Arial" w:cs="Arial" w:eastAsia="Arial" w:hAnsi="Arial"/>
          <w:sz w:val="24"/>
          <w:szCs w:val="24"/>
        </w:rPr>
        <w:t xml:space="preserve">15. В состав государственной аттестационной комиссии не включаются деканы факультетов, заведующие кафедрами, представители административного управленческого персонала, руководство образовательной организации.</w:t>
      </w:r>
    </w:p>
    <w:p>
      <w:pPr>
        <w:spacing w:after="120"/>
        <w:ind w:firstLine="567"/>
        <w:jc w:val="both"/>
      </w:pPr>
      <w:r>
        <w:rPr>
          <w:rFonts w:ascii="Arial" w:cs="Arial" w:eastAsia="Arial" w:hAnsi="Arial"/>
          <w:sz w:val="24"/>
          <w:szCs w:val="24"/>
        </w:rPr>
        <w:t xml:space="preserve">16. Государственную аттестационную комиссию возглавляет председатель из числа представителей предприятий, учреждений и организаций, являющихся потенциальными работодателями для выпускников соответствующего профиля, а при их отсутствии - доктор или кандидат наук данного профиля/специальности. Председателем должно быть лицо, не работающее в образовательной организации ВПО. Одно и то же лицо не может быть председателем государственной аттестационной комиссии более двух лет подряд.</w:t>
      </w:r>
    </w:p>
    <w:p>
      <w:pPr>
        <w:spacing w:after="120"/>
        <w:ind w:firstLine="567"/>
        <w:jc w:val="both"/>
      </w:pPr>
      <w:r>
        <w:rPr>
          <w:rFonts w:ascii="Arial" w:cs="Arial" w:eastAsia="Arial" w:hAnsi="Arial"/>
          <w:sz w:val="24"/>
          <w:szCs w:val="24"/>
        </w:rPr>
        <w:t xml:space="preserve">Председатель организует и контролирует деятельность государственной аттестационной комиссии, обеспечивает единство требований, предъявляемых к выпускникам.</w:t>
      </w:r>
    </w:p>
    <w:p>
      <w:pPr>
        <w:spacing w:after="120"/>
        <w:ind w:firstLine="567"/>
        <w:jc w:val="both"/>
      </w:pPr>
      <w:r>
        <w:rPr>
          <w:rFonts w:ascii="Arial" w:cs="Arial" w:eastAsia="Arial" w:hAnsi="Arial"/>
          <w:sz w:val="24"/>
          <w:szCs w:val="24"/>
        </w:rPr>
        <w:t xml:space="preserve">Образовательная организация ВПО самостоятельно формирует базу данных председателей государственных аттестационных комиссий по каждому направлению подготовки и (или) специальности.</w:t>
      </w:r>
    </w:p>
    <w:p>
      <w:pPr>
        <w:spacing w:after="240" w:before="200"/>
        <w:jc w:val="center"/>
      </w:pPr>
      <w:r>
        <w:rPr>
          <w:rFonts w:ascii="Arial" w:cs="Arial" w:eastAsia="Arial" w:hAnsi="Arial"/>
          <w:b/>
          <w:bCs/>
          <w:sz w:val="32"/>
          <w:szCs w:val="32"/>
        </w:rPr>
        <w:t xml:space="preserve">Глава 4. Порядок проведения итоговой государственной аттестации</w:t>
      </w:r>
    </w:p>
    <w:p>
      <w:pPr>
        <w:spacing w:after="120"/>
        <w:ind w:firstLine="567"/>
        <w:jc w:val="both"/>
      </w:pPr>
      <w:r>
        <w:rPr>
          <w:rFonts w:ascii="Arial" w:cs="Arial" w:eastAsia="Arial" w:hAnsi="Arial"/>
          <w:sz w:val="24"/>
          <w:szCs w:val="24"/>
        </w:rPr>
        <w:t xml:space="preserve">17.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высшего и среднего профессионального образования,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нормативных правовых актов, регулирующих применение дистанционных образовательных технологий" от 17 февраля 2025 года № 76.</w:t>
      </w:r>
    </w:p>
    <w:p>
      <w:pPr>
        <w:spacing w:after="12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образовательных организациях ВПО культуры и искусства не допускается.</w:t>
      </w:r>
    </w:p>
    <w:p>
      <w:pPr>
        <w:spacing w:after="120"/>
        <w:ind w:firstLine="567"/>
        <w:jc w:val="both"/>
      </w:pPr>
      <w:r>
        <w:rPr>
          <w:rFonts w:ascii="Arial" w:cs="Arial" w:eastAsia="Arial" w:hAnsi="Arial"/>
          <w:sz w:val="24"/>
          <w:szCs w:val="24"/>
        </w:rPr>
        <w:t xml:space="preserve">В случае возникновения непредвиденных ситуаций для выпускников, находящихся вне территории Кыргызской Республики,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 предусмотренных настоящим Положением.</w:t>
      </w:r>
    </w:p>
    <w:p>
      <w:pPr>
        <w:spacing w:after="120"/>
        <w:ind w:firstLine="567"/>
        <w:jc w:val="both"/>
      </w:pPr>
      <w:r>
        <w:rPr>
          <w:rFonts w:ascii="Arial" w:cs="Arial" w:eastAsia="Arial" w:hAnsi="Arial"/>
          <w:sz w:val="24"/>
          <w:szCs w:val="24"/>
        </w:rPr>
        <w:t xml:space="preserve">18. Порядок проведения государственных аттестационных испытаний разрабатывается образовательной организацией ВПО на основании настоящего Положения и доводится до сведения выпускников всех форм получения образования не позднее, чем за полгода до начала итоговой государственной аттестации. Выпускники обеспечиваются программами государственных экзаменов, для них создаются необходимые для подготовки условия и проводятся консультации.</w:t>
      </w:r>
    </w:p>
    <w:p>
      <w:pPr>
        <w:spacing w:after="120"/>
        <w:ind w:firstLine="567"/>
        <w:jc w:val="both"/>
      </w:pPr>
      <w:r>
        <w:rPr>
          <w:rFonts w:ascii="Arial" w:cs="Arial" w:eastAsia="Arial" w:hAnsi="Arial"/>
          <w:sz w:val="24"/>
          <w:szCs w:val="24"/>
        </w:rPr>
        <w:t xml:space="preserve">19. Защита выпускной квалификационной работы (за исключением работ по закрытой тематике) проводится на открытом заседании государственной аттестационной комиссии с участием не менее двух третей ее состава. Процедура проведения государственных аттестационных испытаний устанавливается образовательной организацией ВПО. Продолжительность каждого заседания государственной аттестационной комиссии не должна превышать 6 часов в день.</w:t>
      </w:r>
    </w:p>
    <w:p>
      <w:pPr>
        <w:spacing w:after="120"/>
        <w:ind w:firstLine="567"/>
        <w:jc w:val="both"/>
      </w:pPr>
      <w:r>
        <w:rPr>
          <w:rFonts w:ascii="Arial" w:cs="Arial" w:eastAsia="Arial" w:hAnsi="Arial"/>
          <w:sz w:val="24"/>
          <w:szCs w:val="24"/>
        </w:rPr>
        <w:t xml:space="preserve">Результаты любого из видов государственных аттестационных испытаний, включенных в итоговую государственную аттестацию, оцениваются по установленной образовательной организацией ВПО балльной системе с переводом на оценки: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120"/>
        <w:ind w:firstLine="567"/>
        <w:jc w:val="both"/>
      </w:pPr>
      <w:r>
        <w:rPr>
          <w:rFonts w:ascii="Arial" w:cs="Arial" w:eastAsia="Arial" w:hAnsi="Arial"/>
          <w:sz w:val="24"/>
          <w:szCs w:val="24"/>
        </w:rPr>
        <w:t xml:space="preserve">20. К защите выпускной квалификационной работы допускаются выпускники, успешно завершившие в полном объеме освоение образовательной программы по направлению/специальности высшего профессионального образования, разработанной в соответствии с требованиями государственного образовательного стандарта высшего профессионального образования, и успешно прошедшие все другие виды итоговых аттестационных испытаний.</w:t>
      </w:r>
    </w:p>
    <w:p>
      <w:pPr>
        <w:spacing w:after="120"/>
        <w:ind w:firstLine="567"/>
        <w:jc w:val="both"/>
      </w:pPr>
      <w:r>
        <w:rPr>
          <w:rFonts w:ascii="Arial" w:cs="Arial" w:eastAsia="Arial" w:hAnsi="Arial"/>
          <w:sz w:val="24"/>
          <w:szCs w:val="24"/>
        </w:rPr>
        <w:t xml:space="preserve">21. Решение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принимает государственная аттестационная комиссия по положительным результатам итоговой государственной аттестации, оформленным протоколами государственной аттестационной комиссии.</w:t>
      </w:r>
    </w:p>
    <w:p>
      <w:pPr>
        <w:spacing w:after="120"/>
        <w:ind w:firstLine="567"/>
        <w:jc w:val="both"/>
      </w:pPr>
      <w:r>
        <w:rPr>
          <w:rFonts w:ascii="Arial" w:cs="Arial" w:eastAsia="Arial" w:hAnsi="Arial"/>
          <w:sz w:val="24"/>
          <w:szCs w:val="24"/>
        </w:rPr>
        <w:t xml:space="preserve">Решения государственной аттестационной комиссии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председателя комиссии) обладает правом решающего голоса. Все решения государственной аттестационной комиссии оформляются протоколами.</w:t>
      </w:r>
    </w:p>
    <w:p>
      <w:pPr>
        <w:spacing w:after="120"/>
        <w:ind w:firstLine="567"/>
        <w:jc w:val="both"/>
      </w:pPr>
      <w:r>
        <w:rPr>
          <w:rFonts w:ascii="Arial" w:cs="Arial" w:eastAsia="Arial" w:hAnsi="Arial"/>
          <w:sz w:val="24"/>
          <w:szCs w:val="24"/>
        </w:rPr>
        <w:t xml:space="preserve">22. Выпускнику, сдавшему все экзамены с оценками "отлично", "хорошо" и имеющему средний балл успеваемости (GPA - Grade Point Average) за весь период обучения не ниже 3,75, а также сдавшему все итоговые аттестационные испытания и защитившему выпускную квалификационную работу с оценкой "отлично" выдается диплом с отличием (без учета оценки по военной подготовке). Средний балл студента за весь период обучения указывается в приложении к диплому.</w:t>
      </w:r>
    </w:p>
    <w:p>
      <w:pPr>
        <w:spacing w:after="120"/>
        <w:ind w:firstLine="567"/>
        <w:jc w:val="both"/>
      </w:pPr>
      <w:r>
        <w:rPr>
          <w:rFonts w:ascii="Arial" w:cs="Arial" w:eastAsia="Arial" w:hAnsi="Arial"/>
          <w:sz w:val="24"/>
          <w:szCs w:val="24"/>
        </w:rPr>
        <w:t xml:space="preserve">23. Выпускникам, завершившим освоение основной образовательной программы и не подтвердившим соответствие подготовки требованиям государственного образовательного стандарта высшего профессионального образования при прохождении одного или нескольких итоговых аттестационных испытаний, при восстановлении в образовательной организации ВПО назначаются повторные итоговые аттестационные испытания в порядке, определяемом образовательной организацией ВПО.</w:t>
      </w:r>
    </w:p>
    <w:p>
      <w:pPr>
        <w:spacing w:after="120"/>
        <w:ind w:firstLine="567"/>
        <w:jc w:val="both"/>
      </w:pPr>
      <w:r>
        <w:rPr>
          <w:rFonts w:ascii="Arial" w:cs="Arial" w:eastAsia="Arial" w:hAnsi="Arial"/>
          <w:sz w:val="24"/>
          <w:szCs w:val="24"/>
        </w:rPr>
        <w:t xml:space="preserve">Если повторной итоговой государственной аттестацией является защита выпускной квалификационной работы, то выпускник должен выполнить выпускную квалификационную работу по новой теме в период, установленный учебным планом образовательной организации ВПО.</w:t>
      </w:r>
    </w:p>
    <w:p>
      <w:pPr>
        <w:spacing w:after="120"/>
        <w:ind w:firstLine="567"/>
        <w:jc w:val="both"/>
      </w:pPr>
      <w:r>
        <w:rPr>
          <w:rFonts w:ascii="Arial" w:cs="Arial" w:eastAsia="Arial" w:hAnsi="Arial"/>
          <w:sz w:val="24"/>
          <w:szCs w:val="24"/>
        </w:rPr>
        <w:t xml:space="preserve">Тема и задание выпускной квалификационной работы утверждаются и выдаются выпускнику за 10 календарных дней до начала периода, установленного для выполнения выпускной квалификационной работы.</w:t>
      </w:r>
    </w:p>
    <w:p>
      <w:pPr>
        <w:spacing w:after="120"/>
        <w:ind w:firstLine="567"/>
        <w:jc w:val="both"/>
      </w:pPr>
      <w:r>
        <w:rPr>
          <w:rFonts w:ascii="Arial" w:cs="Arial" w:eastAsia="Arial" w:hAnsi="Arial"/>
          <w:sz w:val="24"/>
          <w:szCs w:val="24"/>
        </w:rPr>
        <w:t xml:space="preserve">24. Повторное прохождение итоговых аттестационных испытаний назначается не ранее чем через три месяца и не позднее чем через пять лет после прохождения итоговой государственной аттестации впервые.</w:t>
      </w:r>
    </w:p>
    <w:p>
      <w:pPr>
        <w:spacing w:after="120"/>
        <w:ind w:firstLine="567"/>
        <w:jc w:val="both"/>
      </w:pPr>
      <w:r>
        <w:rPr>
          <w:rFonts w:ascii="Arial" w:cs="Arial" w:eastAsia="Arial" w:hAnsi="Arial"/>
          <w:sz w:val="24"/>
          <w:szCs w:val="24"/>
        </w:rPr>
        <w:t xml:space="preserve">Повторные итоговые аттестационные испытания не могут назначаться образовательной организацией ВПО более двух раз.</w:t>
      </w:r>
    </w:p>
    <w:p>
      <w:pPr>
        <w:spacing w:after="120"/>
        <w:ind w:firstLine="567"/>
        <w:jc w:val="both"/>
      </w:pPr>
      <w:r>
        <w:rPr>
          <w:rFonts w:ascii="Arial" w:cs="Arial" w:eastAsia="Arial" w:hAnsi="Arial"/>
          <w:sz w:val="24"/>
          <w:szCs w:val="24"/>
        </w:rPr>
        <w:t xml:space="preserve">Повторная сдача итоговой государственной аттестации и (или) защита выпускной квалификационной работы с целью повышения положительной оценки не допускается.</w:t>
      </w:r>
    </w:p>
    <w:p>
      <w:pPr>
        <w:spacing w:after="120"/>
        <w:ind w:firstLine="567"/>
        <w:jc w:val="both"/>
      </w:pPr>
      <w:r>
        <w:rPr>
          <w:rFonts w:ascii="Arial" w:cs="Arial" w:eastAsia="Arial" w:hAnsi="Arial"/>
          <w:sz w:val="24"/>
          <w:szCs w:val="24"/>
        </w:rPr>
        <w:t xml:space="preserve">25. Выпускникам, не проходившим итоговых аттестационных испытаний по уважительной причине (медицинские показания, семейные обстоятельства, документально подтвержденные), должна быть предоставлена возможность пройти итоговые аттестационные испытания без отчисления из образовательной организации ВПО.</w:t>
      </w:r>
    </w:p>
    <w:p>
      <w:pPr>
        <w:spacing w:after="12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образовательной организацией ВПО порядке.</w:t>
      </w:r>
    </w:p>
    <w:p>
      <w:pPr>
        <w:spacing w:after="120"/>
        <w:ind w:firstLine="567"/>
        <w:jc w:val="both"/>
      </w:pPr>
      <w:r>
        <w:rPr>
          <w:rFonts w:ascii="Arial" w:cs="Arial" w:eastAsia="Arial" w:hAnsi="Arial"/>
          <w:sz w:val="24"/>
          <w:szCs w:val="24"/>
        </w:rPr>
        <w:t xml:space="preserve">26. Образовательной организацией ВПО обеспечивается видеосъемка всех заседаний государственных аттестационных комиссий.</w:t>
      </w:r>
    </w:p>
    <w:p>
      <w:pPr>
        <w:spacing w:after="120"/>
        <w:ind w:firstLine="567"/>
        <w:jc w:val="both"/>
      </w:pPr>
      <w:r>
        <w:rPr>
          <w:rFonts w:ascii="Arial" w:cs="Arial" w:eastAsia="Arial" w:hAnsi="Arial"/>
          <w:sz w:val="24"/>
          <w:szCs w:val="24"/>
        </w:rPr>
        <w:t xml:space="preserve">27. Результаты проведения итоговой государственной аттестации выпускников заслушиваются на заседании ученого совета образовательной организации ВПО или факультета на основе письменных отчетов председателей государственных аттестационных комиссий. Протоколы и видеозаписи заседаний, отчеты о деятельности государственных аттестационных комиссий хранятся в архиве образовательной организации ВПО. Отчеты государственных аттестационных комиссий с рекомендациями по совершенствованию качества профессиональной подготовки специалистов в электронном формате представляются в уполномоченный государственный орган в сфере образования и науки в двухмесячный срок после ее завершения.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w:t>
      </w:r>
    </w:p>
    <w:p>
      <w:pPr>
        <w:spacing w:after="120"/>
        <w:ind w:firstLine="567"/>
        <w:jc w:val="both"/>
      </w:pPr>
      <w:r>
        <w:rPr>
          <w:rFonts w:ascii="Arial" w:cs="Arial" w:eastAsia="Arial" w:hAnsi="Arial"/>
          <w:sz w:val="24"/>
          <w:szCs w:val="24"/>
        </w:rPr>
        <w:t xml:space="preserve">28. Мониторинг деятельности государственных аттестационных комиссий образовательных организаций ВПО осуществляется уполномоченным государственным органом в сфере образования и науки.</w:t>
      </w:r>
    </w:p>
    <w:p>
      <w:pPr>
        <w:spacing w:after="240" w:before="200"/>
        <w:jc w:val="center"/>
      </w:pPr>
      <w:r>
        <w:rPr>
          <w:rFonts w:ascii="Arial" w:cs="Arial" w:eastAsia="Arial" w:hAnsi="Arial"/>
          <w:b/>
          <w:bCs/>
          <w:sz w:val="32"/>
          <w:szCs w:val="32"/>
        </w:rPr>
        <w:t xml:space="preserve">Глава 5. Порядок проведения проверки деятельности государственных аттестационных комиссий</w:t>
      </w:r>
    </w:p>
    <w:p>
      <w:pPr>
        <w:spacing w:after="120"/>
        <w:ind w:firstLine="567"/>
        <w:jc w:val="both"/>
      </w:pPr>
      <w:r>
        <w:rPr>
          <w:rFonts w:ascii="Arial" w:cs="Arial" w:eastAsia="Arial" w:hAnsi="Arial"/>
          <w:sz w:val="24"/>
          <w:szCs w:val="24"/>
        </w:rPr>
        <w:t xml:space="preserve">29. Решение государственной аттестационной комиссии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(или) порядка выдачи документов об образовании, подтвержденных результатами проверки, проведенной в соответствии с настоящим Положением.</w:t>
      </w:r>
    </w:p>
    <w:p>
      <w:pPr>
        <w:spacing w:after="120"/>
        <w:ind w:firstLine="567"/>
        <w:jc w:val="both"/>
      </w:pPr>
      <w:r>
        <w:rPr>
          <w:rFonts w:ascii="Arial" w:cs="Arial" w:eastAsia="Arial" w:hAnsi="Arial"/>
          <w:sz w:val="24"/>
          <w:szCs w:val="24"/>
        </w:rPr>
        <w:t xml:space="preserve">30.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(комиссионной) проверки.</w:t>
      </w:r>
    </w:p>
    <w:p>
      <w:pPr>
        <w:spacing w:after="120"/>
        <w:ind w:firstLine="567"/>
        <w:jc w:val="both"/>
      </w:pPr>
      <w:r>
        <w:rPr>
          <w:rFonts w:ascii="Arial" w:cs="Arial" w:eastAsia="Arial" w:hAnsi="Arial"/>
          <w:sz w:val="24"/>
          <w:szCs w:val="24"/>
        </w:rPr>
        <w:t xml:space="preserve">31. К нарушениям порядка проведения итоговой государственной аттестации выпускников относятся:</w:t>
      </w:r>
    </w:p>
    <w:p>
      <w:pPr>
        <w:spacing w:after="120"/>
        <w:ind w:firstLine="567"/>
        <w:jc w:val="both"/>
      </w:pPr>
      <w:r>
        <w:rPr>
          <w:rFonts w:ascii="Arial" w:cs="Arial" w:eastAsia="Arial" w:hAnsi="Arial"/>
          <w:sz w:val="24"/>
          <w:szCs w:val="24"/>
        </w:rPr>
        <w:t xml:space="preserve">1) нарушение установленной процедуры проведения экзамена, защиты выпускной квалификационной работы или иных форм итоговой аттестации;</w:t>
      </w:r>
    </w:p>
    <w:p>
      <w:pPr>
        <w:spacing w:after="120"/>
        <w:ind w:firstLine="567"/>
        <w:jc w:val="both"/>
      </w:pPr>
      <w:r>
        <w:rPr>
          <w:rFonts w:ascii="Arial" w:cs="Arial" w:eastAsia="Arial" w:hAnsi="Arial"/>
          <w:sz w:val="24"/>
          <w:szCs w:val="24"/>
        </w:rPr>
        <w:t xml:space="preserve">2) использование выпускником во время итоговой государственной аттестации запрещенных материалов, средств связи либо иных технических средств и (или) носителей информации;</w:t>
      </w:r>
    </w:p>
    <w:p>
      <w:pPr>
        <w:spacing w:after="120"/>
        <w:ind w:firstLine="567"/>
        <w:jc w:val="both"/>
      </w:pPr>
      <w:r>
        <w:rPr>
          <w:rFonts w:ascii="Arial" w:cs="Arial" w:eastAsia="Arial" w:hAnsi="Arial"/>
          <w:sz w:val="24"/>
          <w:szCs w:val="24"/>
        </w:rPr>
        <w:t xml:space="preserve">3) нарушение порядка допуска выпускника к итоговой государственной аттестации;</w:t>
      </w:r>
    </w:p>
    <w:p>
      <w:pPr>
        <w:spacing w:after="120"/>
        <w:ind w:firstLine="567"/>
        <w:jc w:val="both"/>
      </w:pPr>
      <w:r>
        <w:rPr>
          <w:rFonts w:ascii="Arial" w:cs="Arial" w:eastAsia="Arial" w:hAnsi="Arial"/>
          <w:sz w:val="24"/>
          <w:szCs w:val="24"/>
        </w:rPr>
        <w:t xml:space="preserve">4) участие третьих лиц в прохождении итоговой государственной аттестации;</w:t>
      </w:r>
    </w:p>
    <w:p>
      <w:pPr>
        <w:spacing w:after="120"/>
        <w:ind w:firstLine="567"/>
        <w:jc w:val="both"/>
      </w:pPr>
      <w:r>
        <w:rPr>
          <w:rFonts w:ascii="Arial" w:cs="Arial" w:eastAsia="Arial" w:hAnsi="Arial"/>
          <w:sz w:val="24"/>
          <w:szCs w:val="24"/>
        </w:rPr>
        <w:t xml:space="preserve">5) фальсификация результатов итоговой государственной аттестации;</w:t>
      </w:r>
    </w:p>
    <w:p>
      <w:pPr>
        <w:spacing w:after="120"/>
        <w:ind w:firstLine="567"/>
        <w:jc w:val="both"/>
      </w:pPr>
      <w:r>
        <w:rPr>
          <w:rFonts w:ascii="Arial" w:cs="Arial" w:eastAsia="Arial" w:hAnsi="Arial"/>
          <w:sz w:val="24"/>
          <w:szCs w:val="24"/>
        </w:rPr>
        <w:t xml:space="preserve">6) необоснованное отсутствие выпускника при прохождении итоговой государственной аттестации, повлиявшее на результаты допуска либо оценки;</w:t>
      </w:r>
    </w:p>
    <w:p>
      <w:pPr>
        <w:spacing w:after="120"/>
        <w:ind w:firstLine="567"/>
        <w:jc w:val="both"/>
      </w:pPr>
      <w:r>
        <w:rPr>
          <w:rFonts w:ascii="Arial" w:cs="Arial" w:eastAsia="Arial" w:hAnsi="Arial"/>
          <w:sz w:val="24"/>
          <w:szCs w:val="24"/>
        </w:rPr>
        <w:t xml:space="preserve">7) иные нарушения установленного образовательной организацией порядка проведения итоговой государственной аттестации, повлиявшие на объективность и достоверность оценки ее результатов.</w:t>
      </w:r>
    </w:p>
    <w:p>
      <w:pPr>
        <w:spacing w:after="120"/>
        <w:ind w:firstLine="567"/>
        <w:jc w:val="both"/>
      </w:pPr>
      <w:r>
        <w:rPr>
          <w:rFonts w:ascii="Arial" w:cs="Arial" w:eastAsia="Arial" w:hAnsi="Arial"/>
          <w:sz w:val="24"/>
          <w:szCs w:val="24"/>
        </w:rPr>
        <w:t xml:space="preserve">32. По результатам служебной (комиссионной) проверки составляется заключение, содержащее установленные факты нарушений, их характер, а также оценку влияния выявленных нарушений на результаты итоговой государственной аттестации.</w:t>
      </w:r>
    </w:p>
    <w:p>
      <w:pPr>
        <w:spacing w:after="120"/>
        <w:ind w:firstLine="567"/>
        <w:jc w:val="both"/>
      </w:pPr>
      <w:r>
        <w:rPr>
          <w:rFonts w:ascii="Arial" w:cs="Arial" w:eastAsia="Arial" w:hAnsi="Arial"/>
          <w:sz w:val="24"/>
          <w:szCs w:val="24"/>
        </w:rPr>
        <w:t xml:space="preserve">33. Лицо, в отношении которого проводится проверка, подлежит обязательному уведомлению и вправе представлять письменные объяснения, а также иные документы и материалы, подтверждающие его позицию.</w:t>
      </w:r>
    </w:p>
    <w:p>
      <w:pPr>
        <w:spacing w:after="120"/>
        <w:ind w:firstLine="567"/>
        <w:jc w:val="both"/>
      </w:pPr>
      <w:r>
        <w:rPr>
          <w:rFonts w:ascii="Arial" w:cs="Arial" w:eastAsia="Arial" w:hAnsi="Arial"/>
          <w:sz w:val="24"/>
          <w:szCs w:val="24"/>
        </w:rPr>
        <w:t xml:space="preserve">34. По результатам рассмотрения заключения служебной (комиссионной) проверки уполномоченный орган в сфере образования и науки принимает одно из следующих решений:</w:t>
      </w:r>
    </w:p>
    <w:p>
      <w:pPr>
        <w:spacing w:after="120"/>
        <w:ind w:firstLine="567"/>
        <w:jc w:val="both"/>
      </w:pPr>
      <w:r>
        <w:rPr>
          <w:rFonts w:ascii="Arial" w:cs="Arial" w:eastAsia="Arial" w:hAnsi="Arial"/>
          <w:sz w:val="24"/>
          <w:szCs w:val="24"/>
        </w:rPr>
        <w:t xml:space="preserve">1) признание результатов итоговой государственной аттестации недействительными;</w:t>
      </w:r>
    </w:p>
    <w:p>
      <w:pPr>
        <w:spacing w:after="120"/>
        <w:ind w:firstLine="567"/>
        <w:jc w:val="both"/>
      </w:pPr>
      <w:r>
        <w:rPr>
          <w:rFonts w:ascii="Arial" w:cs="Arial" w:eastAsia="Arial" w:hAnsi="Arial"/>
          <w:sz w:val="24"/>
          <w:szCs w:val="24"/>
        </w:rPr>
        <w:t xml:space="preserve">2) допуск выпускника к повторному прохождению итоговой государственной аттестации;</w:t>
      </w:r>
    </w:p>
    <w:p>
      <w:pPr>
        <w:spacing w:after="120"/>
        <w:ind w:firstLine="567"/>
        <w:jc w:val="both"/>
      </w:pPr>
      <w:r>
        <w:rPr>
          <w:rFonts w:ascii="Arial" w:cs="Arial" w:eastAsia="Arial" w:hAnsi="Arial"/>
          <w:sz w:val="24"/>
          <w:szCs w:val="24"/>
        </w:rPr>
        <w:t xml:space="preserve">3) отсутствие оснований для пересмотра результатов итоговой государственной аттестации.</w:t>
      </w:r>
    </w:p>
    <w:p>
      <w:pPr>
        <w:spacing w:after="120"/>
        <w:ind w:firstLine="567"/>
        <w:jc w:val="both"/>
      </w:pPr>
      <w:r>
        <w:rPr>
          <w:rFonts w:ascii="Arial" w:cs="Arial" w:eastAsia="Arial" w:hAnsi="Arial"/>
          <w:sz w:val="24"/>
          <w:szCs w:val="24"/>
        </w:rPr>
        <w:t xml:space="preserve">35.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 установленном настоящим Положением.</w:t>
      </w:r>
    </w:p>
    <w:p>
      <w:pPr>
        <w:spacing w:after="120"/>
        <w:ind w:firstLine="567"/>
        <w:jc w:val="both"/>
      </w:pPr>
      <w:r>
        <w:rPr>
          <w:rFonts w:ascii="Arial" w:cs="Arial" w:eastAsia="Arial" w:hAnsi="Arial"/>
          <w:sz w:val="24"/>
          <w:szCs w:val="24"/>
        </w:rPr>
        <w:t xml:space="preserve">36. Решение, принятое по результатам проверки, может быть обжаловано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6mi9nhtvg7y8f19hljg">
      <w:r>
        <w:rPr>
          <w:rFonts w:ascii="Arial" w:cs="Arial" w:eastAsia="Arial" w:hAnsi="Arial"/>
          <w:color w:val="132D3F"/>
          <w:sz w:val="16"/>
          <w:szCs w:val="16"/>
          <w:u w:val="single"/>
        </w:rPr>
        <w:t xml:space="preserve">dalil.kg/document/230006797</w:t>
      </w:r>
    </w:hyperlink>
  </w:p>
  <w:p>
    <w:pPr>
      <w:spacing w:after="0" w:before="40"/>
      <w:jc w:val="center"/>
    </w:pPr>
    <w:hyperlink w:history="1" r:id="rId1tz4ydhnkt7hwpwc1pqx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1ujatejj8lzfmgjh2h1" Type="http://schemas.openxmlformats.org/officeDocument/2006/relationships/hyperlink" Target="https://dalil.kg/document/230006787" TargetMode="External"/><Relationship Id="rIdk_h0stez6gdt3upsqaupf" Type="http://schemas.openxmlformats.org/officeDocument/2006/relationships/hyperlink" Target="https://dalil.kg/document/2300477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6mi9nhtvg7y8f19hljg" Type="http://schemas.openxmlformats.org/officeDocument/2006/relationships/hyperlink" Target="https://dalil.kg/document/230006797" TargetMode="External"/><Relationship Id="rId1tz4ydhnkt7hwpwc1pqx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2026-09-24T21:14:09.047Z</dcterms:created>
  <dcterms:modified xsi:type="dcterms:W3CDTF">2026-09-24T21:14:09.047Z</dcterms:modified>
</cp:coreProperties>
</file>

<file path=docProps/custom.xml><?xml version="1.0" encoding="utf-8"?>
<Properties xmlns="http://schemas.openxmlformats.org/officeDocument/2006/custom-properties" xmlns:vt="http://schemas.openxmlformats.org/officeDocument/2006/docPropsVTypes"/>
</file>