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96nd6iyxdhto-0dqhcf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июля 2025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выдачи документов на проектирование,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строительство и иные изменения объектов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недвижимости и оценки соответствия вводимых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эксплуатацию завершенных строительством объектов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регулирования процессов выдачи документов на проектирование и строительство объектов, в соответствии с Земельным </w:t>
      </w:r>
      <w:hyperlink w:history="1" r:id="rIdmbj_7h8vt7-esqe9d0j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Жилищным </w:t>
      </w:r>
      <w:hyperlink w:history="1" r:id="rIdhozcfeq1junvsd4gyyv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eowltp3-ftz18eqsifz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градостроительного законодательства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ce2ykftc5omqqkes0m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0l27hftc0ymrgtuiq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индивидуальном жилищном строительстве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регламентирует порядок и процедуры выдачи разрешительных документов на проектирование, строительство и иные изменения объектов недвижимости в процессе: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подготовки и выдачи градостроительного заключения с согласованным проектом;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экспертизы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строительство и иные строительные изменения объектов недвижимости имеют физические и юридические лица, имеющие права собственности, аренды, срочного (временного) или бессрочного пользования на земельные участки и иные объекты недвижимости в соответствии с законодательством Кыргызской Республики в сфере земельных отношений, архитектурно-градостроительной деятельности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влияния строительных намерений на недвижимые объекты, являющиеся памятниками историко-культурного наследия и природы, их охранные зоны, в соответствии с законодательством Кыргызской Республики в сфере охраны и использования историко-культурного наследия заказчик до подачи заявления в территориальный орган в сфере архитектурно-строительной деятельности обязан получить согласие уполномоченного государственного органа по охране и использованию историко-культурного наследия и по охране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авторский надзор -</w:t>
      </w:r>
      <w:r>
        <w:rPr>
          <w:rFonts w:ascii="Arial" w:cs="Arial" w:eastAsia="Arial" w:hAnsi="Arial"/>
          <w:sz w:val="24"/>
          <w:szCs w:val="24"/>
        </w:rPr>
        <w:t xml:space="preserve"> осуществление автором проекта контроля соответствия архитектурно-строительных, технологических и иных технических решений в период строительства и ввода в эксплуатацию объектов строительства проектным решениям;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архитектурно-градостроительный совет (АГС) -</w:t>
      </w:r>
      <w:r>
        <w:rPr>
          <w:rFonts w:ascii="Arial" w:cs="Arial" w:eastAsia="Arial" w:hAnsi="Arial"/>
          <w:sz w:val="24"/>
          <w:szCs w:val="24"/>
        </w:rPr>
        <w:t xml:space="preserve"> постоянно действующий коллегиальный орган, образованный для решения вопросов в сфере проектирования и строительства градоформирующих, особо сложных и уникальных объектов, состав и полномочия которого утверждаются уполномоченным государственным органом архитектуры и градостроительства;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архитектурно-технический совет (АТС) -</w:t>
      </w:r>
      <w:r>
        <w:rPr>
          <w:rFonts w:ascii="Arial" w:cs="Arial" w:eastAsia="Arial" w:hAnsi="Arial"/>
          <w:sz w:val="24"/>
          <w:szCs w:val="24"/>
        </w:rPr>
        <w:t xml:space="preserve"> постоянно действующий коллегиальный орган, образованный для стратегического решения вопросов строительства, инженерного обеспечения и нормы строительства, состав и полномочия которого утверждаются уполномоченным государственным органом архитектуры и градостроительства;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благоустройство территории -</w:t>
      </w:r>
      <w:r>
        <w:rPr>
          <w:rFonts w:ascii="Arial" w:cs="Arial" w:eastAsia="Arial" w:hAnsi="Arial"/>
          <w:sz w:val="24"/>
          <w:szCs w:val="24"/>
        </w:rPr>
        <w:t xml:space="preserve"> комплекс мероприятий по инженерной подготовке и обеспечению безопасности, озеленению, устройству покрытий, освещению, размещению малых архитектурных форм, объектов монументального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блокированный жилой дом -</w:t>
      </w:r>
      <w:r>
        <w:rPr>
          <w:rFonts w:ascii="Arial" w:cs="Arial" w:eastAsia="Arial" w:hAnsi="Arial"/>
          <w:sz w:val="24"/>
          <w:szCs w:val="24"/>
        </w:rPr>
        <w:t xml:space="preserve"> жилой дом, состоящий из двух и более квартир и вспомогательных помещений, каждая из которых имеет вход непосредственно с придомовой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проектировщик -</w:t>
      </w:r>
      <w:r>
        <w:rPr>
          <w:rFonts w:ascii="Arial" w:cs="Arial" w:eastAsia="Arial" w:hAnsi="Arial"/>
          <w:sz w:val="24"/>
          <w:szCs w:val="24"/>
        </w:rPr>
        <w:t xml:space="preserve"> проектная организация, имеющая соответствующую лицензию,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архитектор (главный инженер) проекта (ГАП и ГИП) -</w:t>
      </w:r>
      <w:r>
        <w:rPr>
          <w:rFonts w:ascii="Arial" w:cs="Arial" w:eastAsia="Arial" w:hAnsi="Arial"/>
          <w:sz w:val="24"/>
          <w:szCs w:val="24"/>
        </w:rPr>
        <w:t xml:space="preserve"> специалист, имеющий соответствующий квалификационный сертификат, который назначается и освобождается приказом руководителя проектной организации, осуществляющий техническое руководство проектно-изыскательскими работами при проектировании объекта и авторский надзор за его строительством, вводом в действие и освоением проектных мощностей;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архитектурно-строительный надзор -</w:t>
      </w:r>
      <w:r>
        <w:rPr>
          <w:rFonts w:ascii="Arial" w:cs="Arial" w:eastAsia="Arial" w:hAnsi="Arial"/>
          <w:sz w:val="24"/>
          <w:szCs w:val="24"/>
        </w:rPr>
        <w:t xml:space="preserve"> надзор, осуществляемый государственным уполномоченным органом архитектуры и строительства и его территориальные и подведомственные подразделения с целью обеспечения безопасности, качества, сейсмостойкости и эксплуатационной надежности объектов строительства путем проведения проверки соответствия выполняемых работ в процессе строительства требованиям технических регламентов и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 -</w:t>
      </w:r>
      <w:r>
        <w:rPr>
          <w:rFonts w:ascii="Arial" w:cs="Arial" w:eastAsia="Arial" w:hAnsi="Arial"/>
          <w:sz w:val="24"/>
          <w:szCs w:val="24"/>
        </w:rPr>
        <w:t xml:space="preserve"> документы проектов районной планировки, генеральные планы, схемы, проекты межевания, проекты застройки кварталов, микрорайонов, градостроительных узлов и других элементов планировочной структуры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градостроительное заключение (ГЗ) -</w:t>
      </w:r>
      <w:r>
        <w:rPr>
          <w:rFonts w:ascii="Arial" w:cs="Arial" w:eastAsia="Arial" w:hAnsi="Arial"/>
          <w:sz w:val="24"/>
          <w:szCs w:val="24"/>
        </w:rPr>
        <w:t xml:space="preserve"> правоустанавливающий документ, утверждаемый руководителем территориального органа по градостроительству и архитектуре, определяющий основные градостроительные, функциональные параметры объекта, условия и требования к проектированию с согласованием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 -</w:t>
      </w:r>
      <w:r>
        <w:rPr>
          <w:rFonts w:ascii="Arial" w:cs="Arial" w:eastAsia="Arial" w:hAnsi="Arial"/>
          <w:sz w:val="24"/>
          <w:szCs w:val="24"/>
        </w:rPr>
        <w:t xml:space="preserve"> совокупность установленных градостроительной документацией параметров и видов разрешенного использования земельных участков и иных объектов недвижимости в населенных пунктах, а также допустимых изменений объектов недвижимости при осуществлении 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градоформирующие объекты -</w:t>
      </w:r>
      <w:r>
        <w:rPr>
          <w:rFonts w:ascii="Arial" w:cs="Arial" w:eastAsia="Arial" w:hAnsi="Arial"/>
          <w:sz w:val="24"/>
          <w:szCs w:val="24"/>
        </w:rPr>
        <w:t xml:space="preserve"> здания и сооружения, которые имеют историко-архитектурную и градостроительную ценность, формируют застройку в соответствии с градостроительной документацией;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здания, сооружения из легких конструкций -</w:t>
      </w:r>
      <w:r>
        <w:rPr>
          <w:rFonts w:ascii="Arial" w:cs="Arial" w:eastAsia="Arial" w:hAnsi="Arial"/>
          <w:sz w:val="24"/>
          <w:szCs w:val="24"/>
        </w:rPr>
        <w:t xml:space="preserve"> это быстровозводимые здания и/или сооружения, где основу каркаса составляют металлические, деревянные конструкции;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зоны с особыми условиями использования территорий -</w:t>
      </w:r>
      <w:r>
        <w:rPr>
          <w:rFonts w:ascii="Arial" w:cs="Arial" w:eastAsia="Arial" w:hAnsi="Arial"/>
          <w:sz w:val="24"/>
          <w:szCs w:val="24"/>
        </w:rPr>
        <w:t xml:space="preserve"> зоны охраны объектов культурного наследия, защитная зона объекта культурного наследия, охранная зона объектов электроэнергетики, охранная зона автомобильных и железных дорог, придорожные полосы автомобильных дорог, охранная зона трубопроводов, охранная зона линий и сооружений связи, приаэродромная территория, охранная зона военного объекта, охранная зона особо охраняемой природной территории, водоохранная зона и прибрежная защитная полоса;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жилой дом -</w:t>
      </w:r>
      <w:r>
        <w:rPr>
          <w:rFonts w:ascii="Arial" w:cs="Arial" w:eastAsia="Arial" w:hAnsi="Arial"/>
          <w:sz w:val="24"/>
          <w:szCs w:val="24"/>
        </w:rPr>
        <w:t xml:space="preserve"> индивидуально-определенное жилое здание, построенное на земельном участке, предоставленном для индивидуального жилищного строительства, используемое его собственниками или пользователями для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инженерное обеспечение -</w:t>
      </w:r>
      <w:r>
        <w:rPr>
          <w:rFonts w:ascii="Arial" w:cs="Arial" w:eastAsia="Arial" w:hAnsi="Arial"/>
          <w:sz w:val="24"/>
          <w:szCs w:val="24"/>
        </w:rPr>
        <w:t xml:space="preserve"> комплекс инженерных сетей, систем и технических устройств, обеспечивающих нормативные условия жизнедеятельности людей, сохранение материальных ценностей и обеспечение производственных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инженерно-технические службы -</w:t>
      </w:r>
      <w:r>
        <w:rPr>
          <w:rFonts w:ascii="Arial" w:cs="Arial" w:eastAsia="Arial" w:hAnsi="Arial"/>
          <w:sz w:val="24"/>
          <w:szCs w:val="24"/>
        </w:rPr>
        <w:t xml:space="preserve"> организации, обеспечивающие электроснабжение, теплоснабжение, газоснабжение, водоснабжение и водоотведение (канализацию) проектируемых объектов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инженерно-техническое обследование -</w:t>
      </w:r>
      <w:r>
        <w:rPr>
          <w:rFonts w:ascii="Arial" w:cs="Arial" w:eastAsia="Arial" w:hAnsi="Arial"/>
          <w:sz w:val="24"/>
          <w:szCs w:val="24"/>
        </w:rPr>
        <w:t xml:space="preserve"> комплекс исследовательских работ, выполняемых для получения данных о техническом состоянии объекта обследования, необходимых для разработки технического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инженерные изыскания -</w:t>
      </w:r>
      <w:r>
        <w:rPr>
          <w:rFonts w:ascii="Arial" w:cs="Arial" w:eastAsia="Arial" w:hAnsi="Arial"/>
          <w:sz w:val="24"/>
          <w:szCs w:val="24"/>
        </w:rPr>
        <w:t xml:space="preserve"> градостроительная деятельность, обеспечивающая комплексное изучение природных условий территории и факторов техногенного воздействия на территорию объектов капитального строительства в целях рационального и безопасного использования территорий в их пределах, подготовки данных по обоснованию материалов, необходимых для планировки территории и архитектурно-строительного проектирования;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капитальный ремонт - </w:t>
      </w:r>
      <w:r>
        <w:rPr>
          <w:rFonts w:ascii="Arial" w:cs="Arial" w:eastAsia="Arial" w:hAnsi="Arial"/>
          <w:sz w:val="24"/>
          <w:szCs w:val="24"/>
        </w:rPr>
        <w:t xml:space="preserve">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капитальный ремонт линейных объектов -</w:t>
      </w:r>
      <w:r>
        <w:rPr>
          <w:rFonts w:ascii="Arial" w:cs="Arial" w:eastAsia="Arial" w:hAnsi="Arial"/>
          <w:sz w:val="24"/>
          <w:szCs w:val="24"/>
        </w:rPr>
        <w:t xml:space="preserve"> изменение параметров линейных объектов или их участков (частей), которое не влечет за собой изменение класса, категории и (или) первоначально установленных показателей функционирования таких объектов и при котором не требуется изменение границ полос отвода и (или) охранных зон таких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линейные объекты -</w:t>
      </w:r>
      <w:r>
        <w:rPr>
          <w:rFonts w:ascii="Arial" w:cs="Arial" w:eastAsia="Arial" w:hAnsi="Arial"/>
          <w:sz w:val="24"/>
          <w:szCs w:val="24"/>
        </w:rPr>
        <w:t xml:space="preserve"> линии электропередачи, кабельные каналы электрической связи, в том числе линейно-кабельные сооружения, трубопроводы, каналы мелиорации, дренажные коллекторы, селезащитные дамбы, автомобильные дороги, железнодорожные линии и другие подобные сооружения;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малые архитектурные формы -</w:t>
      </w:r>
      <w:r>
        <w:rPr>
          <w:rFonts w:ascii="Arial" w:cs="Arial" w:eastAsia="Arial" w:hAnsi="Arial"/>
          <w:sz w:val="24"/>
          <w:szCs w:val="24"/>
        </w:rPr>
        <w:t xml:space="preserve"> объекты декоративного и монументального искусства (стелы, памятники, арки), небольшие сооружения и/или оборудование декоративного, вспомогательного или другого назначения, предназначенные для игр и отдыха, улучшения эстетического вида общественных мест и различных объектов, организации пространства и различных площадок, дополняющие композицию домов, зданий, их комплексов и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некапитальные строения, сооружения -</w:t>
      </w:r>
      <w:r>
        <w:rPr>
          <w:rFonts w:ascii="Arial" w:cs="Arial" w:eastAsia="Arial" w:hAnsi="Arial"/>
          <w:sz w:val="24"/>
          <w:szCs w:val="24"/>
        </w:rPr>
        <w:t xml:space="preserve"> строения, сооружения, объекты облегченного типа, которые не имеют прочной связи с землей и конструктивные характеристики которых позволяют осуществить их перемещение и (или) демонтаж и последующую сборку без несоразмерного ущерба назначению и без изменения основных характеристик строений, сооружений, в том числе киосков, навесов и других подобных строений, сооружений, а также иные строения и сооружения, не являющиеся объектами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нормативные технические документы (НТД) -</w:t>
      </w:r>
      <w:r>
        <w:rPr>
          <w:rFonts w:ascii="Arial" w:cs="Arial" w:eastAsia="Arial" w:hAnsi="Arial"/>
          <w:sz w:val="24"/>
          <w:szCs w:val="24"/>
        </w:rPr>
        <w:t xml:space="preserve"> документы, устанавливающие нормы и правила, общие принципы или характеристики, касающиеся различных видов строительной деятельности или их результатов, утверждаемые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капитального строительства -</w:t>
      </w:r>
      <w:r>
        <w:rPr>
          <w:rFonts w:ascii="Arial" w:cs="Arial" w:eastAsia="Arial" w:hAnsi="Arial"/>
          <w:sz w:val="24"/>
          <w:szCs w:val="24"/>
        </w:rPr>
        <w:t xml:space="preserve"> здание, строение, сооружение, прочно связанное с землей, за исключением некапитальных строений,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строительства -</w:t>
      </w:r>
      <w:r>
        <w:rPr>
          <w:rFonts w:ascii="Arial" w:cs="Arial" w:eastAsia="Arial" w:hAnsi="Arial"/>
          <w:sz w:val="24"/>
          <w:szCs w:val="24"/>
        </w:rPr>
        <w:t xml:space="preserve"> строящееся здание, сооружение или комплекс зданий и сооружений, а также строящиеся линейные объекты;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объемно-планировочное решение -</w:t>
      </w:r>
      <w:r>
        <w:rPr>
          <w:rFonts w:ascii="Arial" w:cs="Arial" w:eastAsia="Arial" w:hAnsi="Arial"/>
          <w:sz w:val="24"/>
          <w:szCs w:val="24"/>
        </w:rPr>
        <w:t xml:space="preserve"> объемно-планировочная компоновка элементов здания и сооружения, удовлетворяющая определенным эксплуатационным и конструктивным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опасный производственный объект -</w:t>
      </w:r>
      <w:r>
        <w:rPr>
          <w:rFonts w:ascii="Arial" w:cs="Arial" w:eastAsia="Arial" w:hAnsi="Arial"/>
          <w:sz w:val="24"/>
          <w:szCs w:val="24"/>
        </w:rPr>
        <w:t xml:space="preserve"> производственный объект, в том числе предприятие, цех, участок, площадка, а также иной объект повышенной опасности, представляющий потенциальную опасность для жизни и здоровья людей, их имуществу, природной среде, которая может реализоваться в случае аварии;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сложные и уникальные объекты строительства -</w:t>
      </w:r>
      <w:r>
        <w:rPr>
          <w:rFonts w:ascii="Arial" w:cs="Arial" w:eastAsia="Arial" w:hAnsi="Arial"/>
          <w:sz w:val="24"/>
          <w:szCs w:val="24"/>
        </w:rPr>
        <w:t xml:space="preserve"> объекты капитального строительства, в проектной документации которых предусмотрено наличие конструкций и конструктивных систем с применением нестандартных методов расчетов с учетом физических или геометрических нелинейных параметров либо при разработке которых применяются специальные методы расчета;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соответствия вводимого в эксплуатацию завершенного строительством объекта -</w:t>
      </w:r>
      <w:r>
        <w:rPr>
          <w:rFonts w:ascii="Arial" w:cs="Arial" w:eastAsia="Arial" w:hAnsi="Arial"/>
          <w:sz w:val="24"/>
          <w:szCs w:val="24"/>
        </w:rPr>
        <w:t xml:space="preserve"> подтверждение соответствия завершенного строительством объекта требованиям технических регламентов, проектной документации и классу энергетической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перепланировка -</w:t>
      </w:r>
      <w:r>
        <w:rPr>
          <w:rFonts w:ascii="Arial" w:cs="Arial" w:eastAsia="Arial" w:hAnsi="Arial"/>
          <w:sz w:val="24"/>
          <w:szCs w:val="24"/>
        </w:rPr>
        <w:t xml:space="preserve"> изменение существующих планировочных решений объекта недвижимости, в том числе зданий, сооружений, помещений или их отдельных частей;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перепрофилирование -</w:t>
      </w:r>
      <w:r>
        <w:rPr>
          <w:rFonts w:ascii="Arial" w:cs="Arial" w:eastAsia="Arial" w:hAnsi="Arial"/>
          <w:sz w:val="24"/>
          <w:szCs w:val="24"/>
        </w:rPr>
        <w:t xml:space="preserve"> изменение функционального назначения здания или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повторно применяемый проект -</w:t>
      </w:r>
      <w:r>
        <w:rPr>
          <w:rFonts w:ascii="Arial" w:cs="Arial" w:eastAsia="Arial" w:hAnsi="Arial"/>
          <w:sz w:val="24"/>
          <w:szCs w:val="24"/>
        </w:rPr>
        <w:t xml:space="preserve"> проектная документация объекта капитального строительства, получившая положительное заключение экспертизы и которая может быть использована полностью или частично при подготовке проектной документации для строительства аналогичного по назначению и проектной мощности объекта капитального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пристройка -</w:t>
      </w:r>
      <w:r>
        <w:rPr>
          <w:rFonts w:ascii="Arial" w:cs="Arial" w:eastAsia="Arial" w:hAnsi="Arial"/>
          <w:sz w:val="24"/>
          <w:szCs w:val="24"/>
        </w:rPr>
        <w:t xml:space="preserve"> часть здания, которую располагают за контуром наружных стен, имеющая одну или несколько общих стен, являющаяся вспомогательной по отношению к зданию;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строительства -</w:t>
      </w:r>
      <w:r>
        <w:rPr>
          <w:rFonts w:ascii="Arial" w:cs="Arial" w:eastAsia="Arial" w:hAnsi="Arial"/>
          <w:sz w:val="24"/>
          <w:szCs w:val="24"/>
        </w:rPr>
        <w:t xml:space="preserve"> проектная (проектно-сметная) документация для ведения строительства, инженерной подготовки территории и ее благоустройства, содержащая градостроительные, архитектурно-художественные, объемно-планировочные, конструктивные, технологические, инженерно-технические, энергоэффективные, природоохранные (при необходимости), экономические (при необходимости) и иные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проектная документация -</w:t>
      </w:r>
      <w:r>
        <w:rPr>
          <w:rFonts w:ascii="Arial" w:cs="Arial" w:eastAsia="Arial" w:hAnsi="Arial"/>
          <w:sz w:val="24"/>
          <w:szCs w:val="24"/>
        </w:rPr>
        <w:t xml:space="preserve"> графические, текстовые и другие документы, содержащие архитектурно-градостроительные, объемно-планировочные, функционально-технологические, конструктивные, инженерно-технические и другие решения, необходимые для обеспечения строительства, реконструкции, инженерной подготовки территории и ее благоустройства;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разработчик проектной документации -</w:t>
      </w:r>
      <w:r>
        <w:rPr>
          <w:rFonts w:ascii="Arial" w:cs="Arial" w:eastAsia="Arial" w:hAnsi="Arial"/>
          <w:sz w:val="24"/>
          <w:szCs w:val="24"/>
        </w:rPr>
        <w:t xml:space="preserve"> юридическое и/или физическое лицо, привлекаемое заказчиком, застройщиком, инвестором для разработки проектной документации (проектирования) и имеющее соответствующую лицензию согласно действующему законодательству;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строящихся объектов -</w:t>
      </w:r>
      <w:r>
        <w:rPr>
          <w:rFonts w:ascii="Arial" w:cs="Arial" w:eastAsia="Arial" w:hAnsi="Arial"/>
          <w:sz w:val="24"/>
          <w:szCs w:val="24"/>
        </w:rPr>
        <w:t xml:space="preserve"> единая электронная база данных, содержащая сведения об объектах строительства, о заказчиках (застройщиках), привлекающих финансовые средства клиентов на объект строительства, включая информацию о генеральном подрядчике, а также сведения о наличии государственных экспертиз и о проблемных объектах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реконструкция (расширение) -</w:t>
      </w:r>
      <w:r>
        <w:rPr>
          <w:rFonts w:ascii="Arial" w:cs="Arial" w:eastAsia="Arial" w:hAnsi="Arial"/>
          <w:sz w:val="24"/>
          <w:szCs w:val="24"/>
        </w:rPr>
        <w:t xml:space="preserve"> изменение объемно-планировочных и конструктивных решений, технологического и инженерного оборудования предприятий,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реконструкция линейных объектов -</w:t>
      </w:r>
      <w:r>
        <w:rPr>
          <w:rFonts w:ascii="Arial" w:cs="Arial" w:eastAsia="Arial" w:hAnsi="Arial"/>
          <w:sz w:val="24"/>
          <w:szCs w:val="24"/>
        </w:rPr>
        <w:t xml:space="preserve"> с изменение параметров линейных объектов или их участков (частей), которое влечет за собой изменение класса, категории и (или) первоначально установленных показателей функционирования таких объектов (мощности, грузоподъемности и других) или при котором требуется изменение границ полос отвода и (или) охранных зон таких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реконструкция объектов капитального строительства (за исключением линейных объектов) -</w:t>
      </w:r>
      <w:r>
        <w:rPr>
          <w:rFonts w:ascii="Arial" w:cs="Arial" w:eastAsia="Arial" w:hAnsi="Arial"/>
          <w:sz w:val="24"/>
          <w:szCs w:val="24"/>
        </w:rPr>
        <w:t xml:space="preserve"> изменение параметров объекта капитального строительства, его частей (высоты, количества этажей, площади, объема), в том числе надстройка, перестройка, расширение объекта капитального строительства, а также замена и (или) восстановление несущих строительных конструкций объекта капитального строительства, за исключением замены отдельных элементов таких конструкций на аналогичные или иные улучшающие показатели таких конструкций элементы и (или) восстановления указанных элементов;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сооружение -</w:t>
      </w:r>
      <w:r>
        <w:rPr>
          <w:rFonts w:ascii="Arial" w:cs="Arial" w:eastAsia="Arial" w:hAnsi="Arial"/>
          <w:sz w:val="24"/>
          <w:szCs w:val="24"/>
        </w:rPr>
        <w:t xml:space="preserve"> законченный строительный объект линейного, плоского, или объемного типа, состоящий из наземной, надземной (подземной) частей, в состав которого обязательно входят несущие, иногда ограждающие конструкции (плотины, дороги, телебашни, стадионы, автопарки, вокзалы, инженерно-технические сооружения (ЛЭП, ТЭЦ, трубопроводы, кабельные и радиорелейные линии связи) и прочие;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сооружения связи капитального характера -</w:t>
      </w:r>
      <w:r>
        <w:rPr>
          <w:rFonts w:ascii="Arial" w:cs="Arial" w:eastAsia="Arial" w:hAnsi="Arial"/>
          <w:sz w:val="24"/>
          <w:szCs w:val="24"/>
        </w:rPr>
        <w:t xml:space="preserve"> объекты инженерной инфраструктуры оператора электросвязи, антенно-мачтовые сооружения (проектной документацией которых предусмотрены такие характеристики, как высота от 18 метров и технологическое заглубление подземной части (полностью) ниже планировочной отметки земли более 1,5 метров), линейно-кабельные сооружения связи (подземная телефонная канализация, ВОЛС, кабельные линии связи, воздушные линии связи);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сооружения связи легкой конструкции (некапитальные) -</w:t>
      </w:r>
      <w:r>
        <w:rPr>
          <w:rFonts w:ascii="Arial" w:cs="Arial" w:eastAsia="Arial" w:hAnsi="Arial"/>
          <w:sz w:val="24"/>
          <w:szCs w:val="24"/>
        </w:rPr>
        <w:t xml:space="preserve"> объекты инженерной инфраструктуры оператора электросвязи (в том числе, базовые станции, пригружные башни, столбовые/стоечные опоры, контейнер (блок-станция контейнерного типа) в том числе гибридный контейнер (блок-станция контейнерного типа, антенно-мачтовые сооружения, антенно-фидерные устройства, линейно-кабельные сооружения связи), созданные или приспособленные для размещения средств и систем связи, устанавливаемые на земельном участке, крыше, кровле существующих зданий, сооружений и иных строениях;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строительный генеральный план -</w:t>
      </w:r>
      <w:r>
        <w:rPr>
          <w:rFonts w:ascii="Arial" w:cs="Arial" w:eastAsia="Arial" w:hAnsi="Arial"/>
          <w:sz w:val="24"/>
          <w:szCs w:val="24"/>
        </w:rPr>
        <w:t xml:space="preserve"> генеральный план объекта на период его строительства, определяющий организацию строительной площадки;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надзор за выполнением строительных работ -</w:t>
      </w:r>
      <w:r>
        <w:rPr>
          <w:rFonts w:ascii="Arial" w:cs="Arial" w:eastAsia="Arial" w:hAnsi="Arial"/>
          <w:sz w:val="24"/>
          <w:szCs w:val="24"/>
        </w:rPr>
        <w:t xml:space="preserve"> надзор, осуществляемый в целях обеспечения соответствия архитектурно-строительных, технологических и иных технических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регламент -</w:t>
      </w:r>
      <w:r>
        <w:rPr>
          <w:rFonts w:ascii="Arial" w:cs="Arial" w:eastAsia="Arial" w:hAnsi="Arial"/>
          <w:sz w:val="24"/>
          <w:szCs w:val="24"/>
        </w:rPr>
        <w:t xml:space="preserve"> документ, устанавливающий обязательные для применения и исполнения требования к продукции и/или к связанным с ними процессам проектирования (включая изыскания), производства, строительства, монтажа, наладки, хранения, перевозки, реализации, эксплуатации, утилизации, а также формы и процедуры оценки их соответствия установленным обязательным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технологическое присоединение -</w:t>
      </w:r>
      <w:r>
        <w:rPr>
          <w:rFonts w:ascii="Arial" w:cs="Arial" w:eastAsia="Arial" w:hAnsi="Arial"/>
          <w:sz w:val="24"/>
          <w:szCs w:val="24"/>
        </w:rPr>
        <w:t xml:space="preserve"> комплекс инженерно-технических и организационных мероприятий для обеспечения в точке (точках) подключения необходимой мощности соответствующего ресурса;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проект -</w:t>
      </w:r>
      <w:r>
        <w:rPr>
          <w:rFonts w:ascii="Arial" w:cs="Arial" w:eastAsia="Arial" w:hAnsi="Arial"/>
          <w:sz w:val="24"/>
          <w:szCs w:val="24"/>
        </w:rPr>
        <w:t xml:space="preserve"> проектная документация, утвержденная уполномоченным органом в установленном порядке и предназначенная для многократного применения при строительстве однотипных объектов различного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подключения -</w:t>
      </w:r>
      <w:r>
        <w:rPr>
          <w:rFonts w:ascii="Arial" w:cs="Arial" w:eastAsia="Arial" w:hAnsi="Arial"/>
          <w:sz w:val="24"/>
          <w:szCs w:val="24"/>
        </w:rPr>
        <w:t xml:space="preserve"> ближайшее, согласно схеме коммуникаций, к объекту строительства или земельному участку место соединения сетей инженерно-технического обеспечения с устройствами и сооружениями, необходимыми для присоединения строящегося (реконструируемого) объекта строительства к сетям электро-, тепло-, газо-, водоснабжения и канализации, сетей связи, не превышающее по удаленности 100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проектной документации -</w:t>
      </w:r>
      <w:r>
        <w:rPr>
          <w:rFonts w:ascii="Arial" w:cs="Arial" w:eastAsia="Arial" w:hAnsi="Arial"/>
          <w:sz w:val="24"/>
          <w:szCs w:val="24"/>
        </w:rPr>
        <w:t xml:space="preserve"> проверка проектной документации и установление ее соответствия или несоответствия требованиям надежности и безопасности соответствующих технических регламентов, требованиям законодательства в соответствующей сфере и нормативно-технических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элемент планировочной структуры -</w:t>
      </w:r>
      <w:r>
        <w:rPr>
          <w:rFonts w:ascii="Arial" w:cs="Arial" w:eastAsia="Arial" w:hAnsi="Arial"/>
          <w:sz w:val="24"/>
          <w:szCs w:val="24"/>
        </w:rPr>
        <w:t xml:space="preserve"> часть территории города, поселений (квартал, микрорайон, улица), условно выделенная или ограниченная дорогами, улицами, проездами;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элементы благоустройства территории -</w:t>
      </w:r>
      <w:r>
        <w:rPr>
          <w:rFonts w:ascii="Arial" w:cs="Arial" w:eastAsia="Arial" w:hAnsi="Arial"/>
          <w:sz w:val="24"/>
          <w:szCs w:val="24"/>
        </w:rPr>
        <w:t xml:space="preserve"> декоративные, технические, планировочные, конструктивные устройства, растительные компоненты, различные виды оборудования и оформления, малые архитектурные формы, некапитальные нестационарные сооружения, наружная реклама и информация, используемые как составные части благоустройства;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эскизный проект -</w:t>
      </w:r>
      <w:r>
        <w:rPr>
          <w:rFonts w:ascii="Arial" w:cs="Arial" w:eastAsia="Arial" w:hAnsi="Arial"/>
          <w:sz w:val="24"/>
          <w:szCs w:val="24"/>
        </w:rPr>
        <w:t xml:space="preserve"> начальная стадия проектных решений, дающая общее представление о будущем объекте, определяющая основные функционально-планировочные и объемно-пространственные параметры объекта с предварительными технико-экономическими показателями, позволяющая выбрать оптимальное размещение объекта на земельном участке или определить возможности перепланировки объекта для формирования условий и требований для дальнейшего проектирования;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этажность -</w:t>
      </w:r>
      <w:r>
        <w:rPr>
          <w:rFonts w:ascii="Arial" w:cs="Arial" w:eastAsia="Arial" w:hAnsi="Arial"/>
          <w:sz w:val="24"/>
          <w:szCs w:val="24"/>
        </w:rPr>
        <w:t xml:space="preserve"> все надземные этажи, включая технический, мансардный и другие.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Виды строительства и иных изменений объектов,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требующие получения документов на проектирование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планировании строительства отдельно стоящих объектов в существующей застройке разрабатывается ГЗ с согласованием проектной документации, при этом объект разрабатывается с учетом доступа лицам с ограниченными возможностями здоровья в соответствии с </w:t>
      </w:r>
      <w:hyperlink w:history="1" r:id="rIdew1txhtmhyibidoicdm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перепланировке, перепрофилировании объектов без изменения объемно-планировочных решений и возведении временных строений органы архитектуры и градостроительства выдают ГЗ, после которого объект вносится в реестр строящихся объектов и после завершения строительства объект подлежит оценке соответствия, при этом прохождение государственной экспертизы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нижеследующих видах строительства и изменений объектов недвижимости органы архитектуры и градостроительства выдают ГЗ, после которого объект вносится в реестр строящихся объектов и после завершения строительства объект подлежит оценке соответствия, при этом прохождение государственной экспертизы не требуется и проводится по желанию заказчика: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 отдельно стоящего объекта капитального строительства общей площадью до 500 квадратных метров включительно и высотой не более 3 надземных этажей;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строительство индивидуального жилого дома общей площадью до 500 квадратных метров включительно и высотой не более 3 надземных этажей, без учета мансарды;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дома общей площадью до 500 квадратных метров включительно и высотой не более 3 надземных этажей, без учета мансарды, на земельном участке, предназначенном для ведения фермерского хозяйства, за пределами населенного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перепрофилирование и перепланировка объекта в рамках разрешенных видов использования с изменением объемно-планировочных решений, без изменения несущих конструктивных решений и переустройства, не влияющих на безопасность и сейсмостойкость объекта, за исключением парковочных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пристройки общей площадью до 500 квадратных метров включительно к существующим объектам;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капитальные сооружения связи легкой конструкции, рекламные конструкции;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плоскостные спортивные и культурные сооружения с соответствующей инфраструктурой, без трибун для зрителей;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установка и размещение не капитальных строений, сооружений площадью до 50 квадратных метров и высотой не более 15 метров, а также сооружений объектов малых архитектурных форм;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автостоянок (автопарковок), в том числе с открытым навесом;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заездов, выездов (проездов) на территории, тротуаров, велодорожек;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объектов для культурно-туристического назначения, не капитальные сооружения легкой конструкции, коттеджного типа, состоящие из нескольких и более домов временного и сезонного проживания.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нижеследующих видах строительства и изменений объектов недвижимости органы архитектуры и градостроительства выдают ГЗ, затем ГЗ проходит государственную экспертизу, а также после получения положительного заключения государственной экспертизы объект вносится в реестр строящихся объектов и в дальнейшем после завершения строительства объект подлежит оценке соответствия: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реконструкция, перепрофилирование, переустройство и перепланировка объекта с изменением объемно-планировочных и конструктивных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строительство объекта площадью более 500 квадратных метров и высотой более 3 этажей;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пристройки площадью более 500 квадратных метров к существующим объектам;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строительство, реконструкция линейных объектов, инженерных сетей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капитальные сооружения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финансировании строительства из государственного бюджета объектов, указанных в пунктах </w:t>
      </w:r>
      <w:hyperlink w:history="1" r:id="rIduhcnzawnpxzurkucymg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edhetkduygr2lxqymt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необходима подготовка проектно-сметной документации и проведение государственной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объектам, указанным в подпунктах 1, 2, 3, 4 и 5 </w:t>
      </w:r>
      <w:hyperlink w:history="1" r:id="rIda4a80hryage8ngwzmps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необходима подготовка проектно-сметной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объектам, указанным в подпунктах 6, 7, 8, 9, 10 и 11 </w:t>
      </w:r>
      <w:hyperlink w:history="1" r:id="rId2yoifeaiaf_slsviez0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необходима подготовка сметной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нижеследующих видах строительства и изменений объектов недвижимости не требуется получения документов на проектирование и проведение экспертизы проектно-сметной документации: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перепрофилирование помещений в рамках разрешенных видов использования без изменения объемно-планировочных решений, несущих конструкций, инженерно-технического обеспечения и без увеличения существующих нагрузок;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ремонтные и отделочные работы всех видов, в том числе капитальный ремонт;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восстановление нового строения после пожара ранее существующего объекта без объемно-планировочных изменений;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пристройка летних, жилых и нежилых помещений к существующим индивидуальным жилым домам, не затрагивающая охранные зоны недвижимых объектов историко-культурного наследия, охранные зоны объектов и сетей инженерно-технического обеспечения, а также не нарушающая права и законные интересы соседствующих субъектов.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действия ГЗ с согласованным проектом, утверждаемого руководителем территориального органа по градостроительству и архитектуре, если объект не внесен в реестр строящихся объектов: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пунктам </w:t>
      </w:r>
      <w:hyperlink w:history="1" r:id="rIdse4nmbea5w7bypwvm-y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9uw7mgcokvml3pkidt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составляет 1 год с возможностью последующей пролонгации;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</w:t>
      </w:r>
      <w:hyperlink w:history="1" r:id="rId2vnsbi63car_q6yziwo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составляет 2 года с возможностью последующей пролонгации.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изменения строительных намерений заказчика, связанных с функциональным назначением, без изменений этажности и площади объекта с учетом требований пожарной, экологической безопасности, строительных и санитарно-эпидемиологических норм и требований ранее выданные ГЗ дополняются с согласия территориального органа по градостроительству и архитектуре в виде письма-дополнения с продлением его срока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пункту 8 и подпункту 1 </w:t>
      </w:r>
      <w:hyperlink w:history="1" r:id="rId51np-2d5ppdg3nvpk0s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срок продлевается на 6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подпункту 2 </w:t>
      </w:r>
      <w:hyperlink w:history="1" r:id="rIdlgawm_2m6mroanui_cg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срок продлевается на 1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Органы, уполномоченные на выдачу документов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проектирования, строительства и осуществления оценки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соответствия вводимых в эксплуатацию завершенных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строительством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Подготовку и выдачу ГЗ с согласованным проектом в порядке, установленном настоящим Положением, осуществляют государственный орган архитектуры и строительства и его территориальные и подведомственные подразделения, а также уполномоченный орган мэрии города Бишкек на основании градостроительной документации и в соответствии с законодательством Кыргызской Республики в сфере архитектурно-градостроительной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Государственную экспертизу проектной документации осуществляет государственный орган экспертизы государственного органа архитектуры и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Включение объектов в реестр строящихся объектов и оценка соответствия вводимого в эксплуатацию завершенного строительством объекта осуществляется уполномоченным органом в области государственного контроля и надзора за архитектурно-строительной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Ввод объекта строительства в эксплуатацию осуществляется застройщиком (заказчиком) на основании акта оценки соответствия вводимого в эксплуатацию завершенного строительством объекта и подтверждения о принятии уведомления о соответствии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Отзыв выданных документов на проектирование и строительство осуществляется в соответствии с </w:t>
      </w:r>
      <w:hyperlink w:history="1" r:id="rIdm3muh03cbkgwjmrdmkc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выявления грубых нарушений со стороны заявителя до прохождения государственной экспертизы государственный орган архитектуры и строительства и его территориальные и подведомственные подразделения приостанавливают действие ранее выданного ГЗ до устранения нарушений с уведомлением государственного органа экспертизы, государственного органа архитектуры и строительства и уполномоченного органа в области государственного контроля и надзора за архитектурно-строительной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Основные этапы и сроки выдачи документов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проектирование и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Процесс выдачи документов на проектирование и строительство объектов, указанных в пункте 7 настоящего Положения, осуществляется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ГЗ с согласованием разделов проекта "Генеральный план", "Архитектурные решения" с учетом обязательного дополнительного благоустройства муниципальной территории, прилегающей к участку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объекта в реестр строящихся объектов и начало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Процесс выдачи документов на проектирование и строительство объектов, указанных в пункте 8 настоящего Положения, осуществляется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ГЗ с согласованием разделов проекта "Генеральный план", "Архитектурные решения" с учетом технических условий на подключение к инженерным сетям и обязательного дополнительного благоустройства муниципальной территории, прилегающей к участку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прохождение государственной экспертизы по желанию заказчика;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объекта в реестр строящихся объектов и начало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Процесс выдачи документов на проектирование и строительство объектов, указанных в пункте 9 настоящего Положения, осуществляется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ГЗ с согласованием разделов проекта "Генеральный план", "Архитектурные решения" с учетом технических условий на подключение к инженерным сетям и обязательного дополнительного благоустройства муниципальной территории, прилегающей к участку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экспертиза проектной документации, предоставленной в объеме, достаточном для установления соответствия нормам надежности и безопасности (конструктивные решения и внутренние инженерные сети);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и экспертиза проектной документации сетей инженерно-технического обеспечения от точек подключения до проектируемого (строящегося)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трасса инженерных сетей не согласована или требуется вынос инженерных сетей, то строительство объекта разрешается до 4 этажа.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вопрос не будет решен в течение 10 рабочих дней, объект консервируется до принятия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объекта в реестр строящихся объектов и начало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Сроки рассмотрения и выдачи документов на строительство: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подпункту 1 </w:t>
      </w:r>
      <w:hyperlink w:history="1" r:id="rIdw3ayal0jwokp1wkgtc6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20</w:t>
        </w:r>
      </w:hyperlink>
      <w:r>
        <w:rPr>
          <w:rFonts w:ascii="Arial" w:cs="Arial" w:eastAsia="Arial" w:hAnsi="Arial"/>
          <w:sz w:val="24"/>
          <w:szCs w:val="24"/>
        </w:rPr>
        <w:t xml:space="preserve">, по подпункту 1 </w:t>
      </w:r>
      <w:hyperlink w:history="1" r:id="rIdtermccuqvdeypi80gtm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- до 10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подпункту 2 </w:t>
      </w:r>
      <w:hyperlink w:history="1" r:id="rId82cs146ivqbeyfjsoy5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20</w:t>
        </w:r>
      </w:hyperlink>
      <w:r>
        <w:rPr>
          <w:rFonts w:ascii="Arial" w:cs="Arial" w:eastAsia="Arial" w:hAnsi="Arial"/>
          <w:sz w:val="24"/>
          <w:szCs w:val="24"/>
        </w:rPr>
        <w:t xml:space="preserve">, по подпункту 3 </w:t>
      </w:r>
      <w:hyperlink w:history="1" r:id="rIdfksuwh1li2iwdfupz10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</w:hyperlink>
      <w:r>
        <w:rPr>
          <w:rFonts w:ascii="Arial" w:cs="Arial" w:eastAsia="Arial" w:hAnsi="Arial"/>
          <w:sz w:val="24"/>
          <w:szCs w:val="24"/>
        </w:rPr>
        <w:t xml:space="preserve">, по подпункту 4 </w:t>
      </w:r>
      <w:hyperlink w:history="1" r:id="rIdz_alywleqvqr7b9pvd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- от 1 до 5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подпункту 2 </w:t>
      </w:r>
      <w:hyperlink w:history="1" r:id="rIdsddcay7knfz7qfg8uh1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</w:hyperlink>
      <w:r>
        <w:rPr>
          <w:rFonts w:ascii="Arial" w:cs="Arial" w:eastAsia="Arial" w:hAnsi="Arial"/>
          <w:sz w:val="24"/>
          <w:szCs w:val="24"/>
        </w:rPr>
        <w:t xml:space="preserve">, по подпунктам 2 и 3 </w:t>
      </w:r>
      <w:hyperlink w:history="1" r:id="rIdmc0yhdgfwotgdkn-x34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- от 10 до 20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подпункту 1 </w:t>
      </w:r>
      <w:hyperlink w:history="1" r:id="rId1bgpyndx5-tmoeaiyph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- до 15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рассмотрения заявлений о строительных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намерениях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Заказчик (застройщик), если не имеет собственной проектной организации, имеет право привлечь на договорной основе соответствующую проектную организацию с соответствующей лицензией, с которой заключает договор на выполнение функций генерального проектировщика и авторского надзора, сопровождение проекта при получении ГЗ с согласованным проектом и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Заказчик (застройщик) или проектная организация до разработки эскизного проекта на основании заявления имеет право получить от территориального органа архитектуры и градостроительства информацию о наличии градостроительной документации на территорию нахождения его земельного участка, о разрешенных видах использования его земельного участка и возможности их изменения, а также необходимости согласования с уполномоченными службами и прохождения архитектурно-градостроительного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Территориальный орган в сфере архитектурно-строительной деятельности в течение 3-х рабочих дней обязан предоставить запрашиваемую информацию по запросу заказчика (застройщика).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соответствия строительных намерений, проектная организация разрабатывает проектную документацию и совместно с заказчиком (застройщиком) вносит на рассмотрение территориального органа по градостроительству и архитектуре.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архитектуры и градостроительства формирует при территориальных органах архитектуры и градостроительства архитектурно-градостроительные советы, а также утверждает полномочия и состав, при этом архитектурно-градостроительные советы выполняют консультативные функции по вопросам размещения объектов поквартально и их архитектурно-планировочных и художественных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Архитектурно-градостроительный совет рассматривает вопросы проектирования и строительства градоформирующих, особо сложных и уникальных объектов, за исключением объектов, предусмотренных проектом детальной планировки или проектом застройки.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управления по архитектуре и градостроительству (главный архитектор) имеет право принимать окончательное решение на архитектурно-градостроительном совете и несет ответственность за принятое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архитектурно-градостроительного совета оформляется в виде протокола и используется при разработке ГЗ.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одобрении эскизного проекта архитектурно-градостроительным советом, выносится решение о доработке проекта согласно указанным в решении замечаниям.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осуществления строительных намерений заявитель представляет в территориальный орган в сфере архитектурно-строительной деятельности заявление по форме, утвержденной уполномоченным государственным органом архитектуры и градостроительства.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Физические лица вместе с заявлением предоставляют нижеследующие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разработанный проект с объемно-планировочным решением (графическое изображение в бумажном и/или электронном виде);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технические условия на подключение к инженерным сетям (водоснабжение, электроснабжение, газоснабжение и теплоснабжение);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заключения уполномоченных служб при необходимости, в том числе уполномоченного государственного органа по охране и использованию историко-культурного наследия, подведомственного подразделения уполномоченного государственного органа в сфере пожарной безопасности, уполномоченных органов санитарно-эпидемиологической службы, 9 Службы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архитектурно-градостроительного совета, при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топографической съемки;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правоустанавливающих и правоудостоверяющих документов (договор аренды и/или купли-продажи);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выкопировки из проекта застройки (соответствия) со строительным намерением, при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копия паспорта, при этом подлинник предъявляется лично при подаче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заявление - согласие на обработку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доверенность, оформленная в соответствии с законодательством Кыргызской Республики в сфере гражданских правоотношений, если заявление представляет представитель собственника земельного участка или иного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проект системы наружного видеонаблюдения, разработанного в соответствии с </w:t>
      </w:r>
      <w:hyperlink w:history="1" r:id="rIdwxengecu2nf0a81-cps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Юридические лица вместе с заявлением предоставляют документы, указанные в </w:t>
      </w:r>
      <w:hyperlink w:history="1" r:id="rIdk-mjvs_pquzaymwmjg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а также дополнительно предоставляют нижеуказанные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свидетельства о государственной регистрации (перерегистрации)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доверенность на имя представителя, согласно которой он уполномочен выступать от имени юридического лица и совершать соответствующие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заявление подано руководителем (единоличным исполнительным органом) юридического лица, требуется документ, предоставляющий право руководителю на заключение договора на разработку документации, а также документ, удостоверяющий его должностное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юридическое лицо управляется выборным коллегиальным исполнительным органом и требуется документ о согласии данного органа на заключение договора на разработку документации для строительства, необходимо надлежащее решение, подтверждающее согласие органа на заключение договора аренды.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объектам реконструкции, перепрофилирования и перепланировки дополнительно указывается наличие инженерного обеспечения, существующее потребление и положительное техническое заключение по результатам обследования для зданий и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объектам проектирования, строительства, установки и иных изменений рекламных сооружений на полосе отвода автомобильных дорог общего пользования, техническое условие уполномоченного государственного органа в сфере транспорта и дорог Кыргызской Республики с указанием ответственных лиц, технологии и сроков производства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Требование предоставления каких-либо документов, кроме указанных в настоящем положении,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Территориальный орган в сфере архитектурно-строительной деятельности осуществляет прием заявления с пакетом документов, предусмотренных пунктами </w:t>
      </w:r>
      <w:hyperlink w:history="1" r:id="rIdfggmtcdqtdxlq9jgn3j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imyml-9z9vsdo6hzg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uwbmj0a8kbzyogwks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fgsd6wwyx1oifpipbn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и выдает заявителю подтверждение о приеме заявления установленной 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Форма подтверждения о приеме заявления утверждается решением уполномоченного государственного органа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 дня поступления заявления территориальный орган в сфере архитектурно-строительной деятельности в течение 5 рабочих дней должен вынести проект с соответствующими документами на рассмотрение архитектурно-технического совета территориальных органов по градостроительству и архитектуре для принятия решения о выдаче ГЗ и согласовании проекта или обоснованное решение об отказе с обязательным уведомлением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Рассмотрение документов и проектной документации на архитектурно-техническом совете осуществляется на предмет: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проектной документации градостроительным регламентам, градостроительной документации, правилам застройки и землепользования;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соответствия наружных инженерных сетей проектам развития инженерной инфраструктуры населенного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соответствия предоставленных инженерных технических условий требуемым мощностям и схемам подключения инженерных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соответствия требованиям законодательства Кыргызской Республики в сфере охраны памятников истории и культуры, при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благоустройства прилегающей территории проектируемого объекта общей концепции благоустройства кварталов.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установления несоответствия заявленных строительных намерений градостроительной документации и правилам застройки и землепользования территориальным органом по градостроительству и архитектуре в течение 3 рабочих дней после проведения архитектурно-технического совета выдается соответствующее заключение о возврате заявления без удовлетворения заявителю или доверенному лицу заявителя с обоснованием причин несоответствия.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Разработка ГЗ и согласование проектной документации осуществляются в 1 этап, при этом разработка ГЗ является первоначальной стадией, а согласование проектной документации второй стадией.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ГЗ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особые требования по использованию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прохождения инженерных сетей согласно выданным техническим условиям к точке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санитарно-эпидемиологические, противопожарные, экологические требования (в зависимости от функционального назначения объекта);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по благоустройству, организации парковки и подъездов (в зависимости от функционального назначения объекта);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требования законодательства Кыргызской Республики в сфере охраны и использования историко-культурного наследия.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включение в ГЗ требований к конструктивным решениям, внутреннему оборудованию, внутренней планировке, ограничивающих права заявителя и разработчика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 ГЗ на проектирование сетей инженерно-технического обеспечения объекта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требования на подключение к сетям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технические требования на вынос инженерных коммуникаций с территории застройки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схемы прокладки сетей инженерно-технического обеспечения, магистральных инженерных сетей, с указанием точек присоединения к существующим коммуникациям от точек подключения до проектируемого (строящегося)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схемы выноса инженерных коммуникаций с территории застройки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приложением сетей инженерно-технического обеспечения является топографическая съемка, откорректированная и оформленная в установленном порядке, на участки прохождения инженерных коммуникаций за пределами строительной площадки.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Целевое (функциональное) назначение земельного участка определяется градостроительной документацией и отражается в ГЗ.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изменение целевого (функционального) назначения земельного участка, являются ГЗ территориальных органов по градостроительству и архитектуре.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Согласование проектной документации удостоверяется подписью руководителя территориального органа по градостроительству и архитектуре, заверяемой оттиском печати или штампа, на основных чертежах разделов "Генеральный план", "Архитектурные решения" и схеме прохождения наружных инженерных сетей.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требуется согласование отдельных разделов проектной документации с уполномоченными органами и инженерно-техническими службами на соответствие техническим условиям и требованиям ГЗ.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Разделы проектной документации, согласованные территориальным органом по градостроительству и архитектуре в соответствии с пунктом 20 настоящего Положения ("Архитектурные решения", "Генеральный план"), не подлежат дальнейшей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в проектную документацию изменений и дополнений, касающихся генерального плана объекта и объемно-планировочных решений после согласования, проектная документация подлежит повторному согласованию территориальным органом по градостроительству и архитектуре.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Ответственность за соблюдение градостроительных, противопожарных, санитарно-эпидемиологических, гигиенических, экологических и других требований, предъявляемых к проектной документации, возлагается на главного архитектора проекта и главного инженера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несоответствия проектных решений действующим нормативным правовым актам и другим нормативным документам в сфере проектирования и архитектурно-строительной деятельности территориальный орган в сфере архитектурно-строительной деятельности выносит обоснованное решение об отказе в согласовании проектной документации с направлением сведения о проектной организации органам, выдающим лицензии и сертификаты, для рассмотрения вопроса о лишении лицензии и сертификатов в связи с непрофессиональным исполнением проектных решений с обязательным уведомлением заказчика (застройщика).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территориальный орган в сфере архитектурно-строительной деятельности обязан предъявить замечания в полном объеме, а также указать реквизиты структурных элементов нормативных технических документов и нормативных правовых актов Кыргызской Республики, требования которых были нарушены при разработке проектной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Проектная документация направляется на доработку не более одного раза, повторное рассмотрение осуществляется в течение 3 рабочих дней после представления исправленной проектной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случае, если замечания не были устранены или указанные замечания привели к новым замечаниям, проектная документация возвращается на доработку.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ГЗ с согласованным проектом составляется в 3 экземплярах, 2 из которых выдаются заявителю, 1 остается в территориальном органе по архитектуре и градостроительству.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Утвержденное ГЗ с согласованным проектом является основанием для производства следующих подготовительных работ: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снос строений и вынос инженерных сетей, попадающих под территорию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снос, перенос зеленых насаждений;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ограждение строительной площадки;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временных и постоянных проездов;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размещение временных зданий и сооружений, устройство временных сетей инженерного обеспечения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Форма ГЗ утверждается решением уполномоченного государственного органа по архитектуре и градостроительству.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Проекты наружных сетей согласовываются территориальными органами по архитектуре и градостроительству согласно </w:t>
      </w:r>
      <w:hyperlink w:history="1" r:id="rIdlnd9dtghrfpy1v-z8u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с последующим прохождением государственной экспертизы, кроме объектов, указанных в пункте </w:t>
      </w:r>
      <w:hyperlink w:history="1" r:id="rIdtuvlzllijl6uqd-9plj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-7pghbxtbwqj-q528f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на предмет: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наружных инженерных сетей проектам развития инженерной инфраструктуры населенного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соответствия предоставленных инженерных технических условий требуемым мощностям и схемам подключения инженерных сетей, требованиям и условиям, отраженным в ГЗ.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ГЗ и согласование проектной документации осуществляется на платной основе в соответствии с расценками, утвержденными решением уполномоченного государственного органа в сфере архитектурно-строительной деятельности и согласованными с уполномоченным государственным антимонопольным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Экспертиза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Экспертиза проектной документации выполняется по заявлению заказчика с представлением проектной документации в бумажном или электронном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Процедуры, связанные с проведением различных видов экспертиз проектной документации, осуществляют уполномоченные государственные органы в соответствии с законодательством Кыргызской Республики в сфере строительной, пожарной, промышленной безопасности, экологической и других видов экспертизы, и настоящим Положением: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экспертизу проектной документации на соответствие строительным нормам проектирования - уполномоченный государственный орган архитектуры и градостроительства;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экспертизу по пожарной безопасности - уполномоченный орган государственной противопожарной профилактики;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экологическую экспертизу - уполномоченный орган по охране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экспертизу проектной документации на строительство, расширение, реконструкцию, техническое перевооружение, консервацию, рекультивацию и ликвидацию опасного производственного объекта по промышленной безопасности - уполномоченный орган, осуществляющий разработку государственной политики и нормативного правового регулирования в области промышленной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проектировщик обеспечивает сопровождение проектной документации в указанных органах экспертиз согласно соответствующим утвержденным положениям по всем необходимым видам экспертиз и несет ответственность за взаимосвязанность всех разделов проектной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Предметом экспертизы является проектная документация и (или) ее отдельные разделы, а для объектов, финансируемых из государственного бюджета - сметная документация в части применения сметных нормативов и методик расчетов (за исключением объемов работ).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Экспертиза проектной документации и ее отдельных разделов представляет собой оценку соответствия: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проектных решений нормативным требованиям к конструктивным решениям, а также инженерных сетей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проектных решений результатам инженерно-геологических изысканий (обследований);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расчетов стоимости требованиям методик расчета.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Обязательной государственной экспертизе подлежит проектная документация: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строительства и иных изменений объектов, финансируемых из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объектов с повышенным фактором риска (I категории) независимо от формы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совмещении процессов проектирования и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Порядок приема документации и организации проведения экспертизы устанавливается настоящим Положением и регламентом, утвержденным решением уполномоченного государственного органа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Не требуется проведения экспертизы проектной документации на строительство объектов по повторно применяемым проектам, получившим положительное заключение экспертизы, при размещении их на площадках с аналогичными инженерно-геологическими, климатическими, гидрологическими и сейсмическими условиями.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изменении проектных решений в повторно применяемой проектной документации экспертизе подлежат части проектной документации, в которые внесены изменении.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проектной документации, разработанной зарубежной проектной организацией на основе нормативно-технической базы, не предусмотренной законодательством Кыргызской Республики в сфере архитектурно-строительной деятельности, выполняется после приведения ее в соответствие (адаптация) с нормативными правовыми актами, нормативными техническими документами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совмещении процессов проектирования и строительства объектов экспертиза проектной документации проводится с учетом соблюдения технологий строительного производства, а также очередей и пусковых комплексов на основании проектов застройки или генерального плана объекта с учетом очередности строительства и пусковых комплексов, предусмотренных в ГЗ или задании на проектирование.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Совмещение процессов проектирования и строительства для жилых и общественных, а также производственных зданий, не относящихся к опасным производственным объектам, допускается осуществлять на объектах площадью 1000 и более квадратных 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проектной документации при совмещении процессов проектирования и строительства на указанных объектах осуществляется в два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экспертиза проектной документации по разделам "Конструктивные решения", "Технологические решения" (при необходимости в соответствии с составом проектной документации), а также по разделам внутреннего инженерного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ответственность проектной организации допускается представление разделов проекта внутреннего инженерного обеспечения на втором этапе. В данном случае указанные разделы на первом этапе по отдельности не предоставляются;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экспертиза проектной документации наружных инженерных сетей, увязанной с разделами первого этапа.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проектной документации при совмещении процессов проектирования и строительства линейных объектов проводится с учетом очередей и пусковых комплексов, предусмотренных в ГЗ или задании на проектирование.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сметной части проектной документации объектов, финансируемых за счет государственного бюджета, осуществляется на втором этапе либо по мере готовности.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Экспертиза проектной документации выполняется на платной основе в соответствии с расценками, утвержденными решением уполномоченного органа и согласованными с уполномоченным государственным антимонопольным органом. При экспертизе зданий или сооружений в составе комплексов, имеющих идентичные объемно-планировочные, функциональные и конструктивные решения, расчет оплаты производится только за одно здание (сооружение).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выполнения экспертизы определяется объемом и сложностью предмета экспертизы в следующие сроки: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500 до 1000 квадратных метров - до 15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1000 до 10000 квадратных метров - до 20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свыше 10000 квадратных метров - до 30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экспертизе проектной документации объектов особой сложности, крупных объектов, опасных производственных объектов, больших комплексов срок продлевается до 20 рабочих дней с письменным уведомлением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проектно-сметной документации, ранее получившей заключение о несоответствии нормативным требованиям, осуществляется на общих основаниях как вновь поступившая проектная документация.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Проектная документация, по которой в течение 3 лет не начато строительство, повторно представляется на экспертизу, если за этот период внесены изменения в нормативно-техническую и проектную документацию или изменилась потребность в инженерном обеспечении.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Экспертная организация при необходимости создает экспертные группы, приглашает для проведения экспертизы специалистов-экспертов и экспертные организации зарубежных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экспертизе приглашенных экспертов и экспертных организаций не влечет дополнительных финансовых затрат заказчика экспертизы, но если возникают спорные моменты, заказчик привлекает независимых экспертов с соответствующим образованием за счет своих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По результатам экспертизы составляется заключение по установленной форме: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соответствии либо несоответствии проектно-технических решений нормативным требованиям в сфере архитектурно-строительной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соответствии проектно-технических решений нормативным требованиям с условием устранения недоработок и замечаний, не влияющих на безопасность проектируемого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случае несоответствия проектных решений нормативным требованиям и результатам инженерных изысканий (обследований) в заключении указываются конкретные нарушения норм проектирования со ссылкой на требования нормативных технических документов и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процессе проведения экспертизы экспертная организация привлекает разработчика проекта и сметной части для устранения выявленных замечаний и недостатков в рабочем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также могут направляться в письменном виде на имя заказчика, при этом экспертиза проектной документации возобновляется после их устранения и проводится в следующие сроки: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500 до 1000 квадратных метров - до 5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1000 до 10000 квадратных метров - до 10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свыше 10000 квадратных метров - до 15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объектов особой сложности, крупных объектов, опасных производственных объектов, больших комплексов - до 30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случае непредоставления исправленной проектной документации на экспертизу в срок свыше 30 рабочих дней составляется заключение о несоответствии нормативно-техническим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Повторной экспертизе подлежит часть проектной документации, в которую были внесены изменения по замечаниям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проектно-сметной документации на повторную экспертизу, на которую ранее было выдано заключение о несоответствии нормативным требованиям, заказчиком производится оплата в размере 20% от стоимости ранее проведенной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изменения объемно-планировочных, конструктивных решений и инженерного обеспечения после прохождения экспертизы, заказчик представляет проектную документацию на повторное согласование и экспертизу в части разделов, в которые были внесены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Технологическое присоединение объекта к инженерным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Инженерно-технические службы выдают технические условия на присоединение объекта к инженерным сетям застройщику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Технологическое присоединение объекта к инженерным сетям осуществляется на основании договора между застройщиком и инженерно-техническими службами и рабочего проекта наружных инженерных сетей, согласованного территориальным органом по архитектуре и градостроительству.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Точка подключения объекта к инженерной сети от приемных устройств объекта строительства рассматривается владельцами инженерных сетей.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технических условий на технологическое присоединение объекта к инженерной сети устанавливается решением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отсутствия инженерных сетей в районе строительства должны быть изысканы альтернативные источники инженерного обеспечения (бурение скважин, устройство местных очистных сооружений, локальных котельных и так далее), на которые разрабатывается отдельный проект.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случае недостаточности мощностей существующих инженерных сетей рабочим проектом предусматривается увеличение их мощностей до требуемых показателей или с учетом перспективного развития района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После завершения строительства наружных инженерных сетей выполняется исполнительная съемка, которая передается организациям, поставляющим ресурсы и в территориальный орган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технических условий уполномоченные должностные лица соответствующих инженерно-технических служб подписывают акт соответствия завершенного строительством объекта, подпись заверяется оттиском печати соответствующих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Основания для начала строительства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Подтверждение о внесении объекта в реестр строящихся объектов, является основанием для начала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строящихся объектов ведется уполномоченным органом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внесения объекта в реестр строящихся объектов являются заявление заказчика с предоставлением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положительное ГЗ с согласованным проектом;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договоры на авторский надзор, технический надзор и с генеральным подрядчиком с приложением соответствующих лицензий и сертификатов;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проектная оценка энергоэффективности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заключения экспертиз о соответствии проектно-технических решений нормативным требованиям согласно законодательству Кыргызской Республики для объектов, указанных в </w:t>
      </w:r>
      <w:hyperlink w:history="1" r:id="rId8wsftoocvvjmykqibe1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а также в случае прохождения экспертизы для объектов, указанных в пункте </w:t>
      </w:r>
      <w:hyperlink w:history="1" r:id="rIdstxpzuysnect43n-tdv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ykkgd7kucfydfgkoyk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на виды строительства и изменений объектов недвижимости, указанные в пунктах </w:t>
      </w:r>
      <w:hyperlink w:history="1" r:id="rIdugznnujfhjsywjap1n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g73p8kd0byuaev6csr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в течение 5 дней со дня получения ГЗ с согласованным проектом обязан заключить с автором проекта, специалистом по инжиниринговым услугам (технический надзор) и генеральным подрядчиком договоры на осуществление авторского и технического надзора и внести объект в реестр строящихся объектов в уполномоченном органе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виды строительства и изменений объектов недвижимости, указанные в </w:t>
      </w:r>
      <w:hyperlink w:history="1" r:id="rIdfp5rueg3zyslok3ivtf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заказчик в течение 5 дней со дня получения положительного заключения экспертизы обязан заключить с автором проекта, инженером-консультантом (технический надзор) и генеральным подрядчиком договор на осуществление авторского и технического надзора и внести объект в реестр строящихся объектов в уполномоченном органе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соответствия проектируемого объекта </w:t>
      </w:r>
      <w:hyperlink w:history="1" r:id="rIdhp_9yftp56ewewj_di7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58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для начала строительства достаточно согласованных с территориальным органом в сфере архитектурно-строительной деятельности разделов проектной документации и обоснования, представленного в пояснительной части проекта, выполняемого проектной организацией с соблюдением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заказчика службы, осуществляющей технический надзор, заказчик обязан заключить в установленном порядке договор на ведение технического надзора со специально уполномоченными юридическими или физическими лицами, имеющими соответствующие квалификационные сертификаты на ведение технического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Копия положительного заключения экспертизы проектной документации, проектная документация, журналы авторского надзора и производства работ должны храниться на строительной площадке и предъявляться по первому требованию должностных лиц уполномоченного органа, осуществляющего государственный архитектурно-строительной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При переходе права собственности на объект строительства другому лицу, в случае приостановки или консервации объекта заявитель обязан в течение 10 дней со дня принятия решения уведомить уполномоченный орган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Объекты строительства, возводимые на территории Кыргызской Республики, подлежат государственному архитектурно-строительному контролю, авторскому и техническому надзору в порядке, установленном законодательством Кыргызской Республики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Оценка соответствия вводимого в эксплуатацию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завершенного строительством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После завершения строительства объект подлежит оценке соответствия уполномоченным органом по надзору и контролю в сфере архитектурно-строительной деятельности, осуществлявшим государственный архитектурно-строительный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Оценке соответствия вводимого в эксплуатацию завершенного строительством объекта подлежат объекты, предусмотренные пунктами </w:t>
      </w:r>
      <w:hyperlink w:history="1" r:id="rIdyba2vz5aiqv5wyg45y7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uubhmh7ogujb1mpn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q46231n0nunonxbq_u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Для оценки соответствия вводимого в эксплуатацию завершенного строительством объекта, указанного в пункте 9 настоящего Положения, заявитель в течение 10 календарных дней после окончания строительства объекта направляет заявление в уполномоченный орган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К заявлению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акты, свидетельствующие о завершении и приемке всех этапов строительства и благоустройства прилегающей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исполнительно-техническая документация (исполнительные съемки, акты скрытых работ);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подтверждения подключения завершаемого объекта ко всем наружным сетям инженерно-технического обеспечения, выданные соответствующими инженерно-техническими службами (договоры и контракты на подключение к инженерным сетям для эксплуатации завершенного объекта);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акты испытаний лифтов и эскалаторов, выданные соответствующими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акты испытаний смонтированного инженерно-технологического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 стоимости выполненных работ, подписанная заказчиком и генеральным подрядчиком;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энергетический сертификат здания согласно пункту 1 </w:t>
      </w:r>
      <w:hyperlink w:history="1" r:id="rIdsftwpoii1bdmzqt4ez8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энергетической эффективности зданий", за исключением зданий, указанных в части 3 </w:t>
      </w:r>
      <w:hyperlink w:history="1" r:id="rIdgilqvuptj-stnq4ok3z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названного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Требование иных документов, не предусмотренных пунктами </w:t>
      </w:r>
      <w:hyperlink w:history="1" r:id="rIdpqz0gtpvvdcc_n3884e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_-mxg0uo5apvfestam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Заявитель обеспечивает достоверность информации в документах, представляемых для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Оценка соответствия вводимого в эксплуатацию завершенного строительством объекта проектной документации требованиям технических регламентов проводится в течение 10 рабочих дней со дня принятия заявления и оформляется в виде акта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Акт оценки соответствия вводимого в эксплуатацию завершенного строительством объекта подписывается заявителем (заказчиком-застройщиком), автором проекта, генеральным подрядчиком, инженером-консультантом, руководителем территориального управления по градостроительству и архитектуре, уполномоченным должностным лицом соответствующих инженерно-технических служб подведомственного подразделения уполномоченного государственного органа в сфере пожарной безопасности, уполномоченным должностным лицом, осуществляющим надзор за строительством, и утверждается руководителем управления по контролю и надзору уполномоченного органа в сфере архитектурно-строительного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уполномоченные подписывать акт оценки соответствия вводимого в эксплуатацию завершенного строительством объекта, обязаны в течение 3 рабочих дней со дня получения акта подписать его или письменно уведомить об отказе в подписании с указанием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установленный </w:t>
      </w:r>
      <w:hyperlink w:history="1" r:id="rIdao5xjpg2k9emw28cvyn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85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срок уполномоченным органом государственного архитектурно-строительного контроля не будет принят соответствующий акт оценки соответствия вводимого в эксплуатацию завершенного строительством объекта либо направлено уведомление об отказе в оценке соответствия вводимого в эксплуатацию завершенного строительством объекта, объект считается принятым и по требованию заявителя этот орган обязан в трехдневный срок выдать акт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Форма акта оценки соответствия вводимого в эксплуатацию завершенного строительством объекта утверждается уполномоченным государственным органом архитектуры и градостроительства.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Утвержденный акт оценки соответствия вводимого в эксплуатацию завершенного строительством объекта является основанием для государственной регистрации прав на объект недвижимости и ввода объекта в эксплуатацию.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Для оценки соответствия завершенного строительством видов строительства и иных изменений объектов, указанных в пунктах </w:t>
      </w:r>
      <w:hyperlink w:history="1" r:id="rIdpikhovjnrzcfdvgji2g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actwxsrhw55p5wfdbx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заявитель в течение 10 рабочих дней после окончания строительства объекта направляет заявление в уполномоченный орган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К заявлению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ГЗ территориального органа по градостроительству и архитектуре с согласованной в соответствии с настоящим Положением проектной документацией с объемно-планировочным решением (графическое изображение в бумажном и/или электронном видах) и генеральный план на топографической основе в масштабе 1:500 (оригинал);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 заявителя и (или) доверенность на представителя, оформленная в соответствии с законодательством Кыргызской Республики в сфере гражданских отношений, если заявление подает представитель собственника земельного участка или иного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подтверждения о подключении завершаемого объекта ко всем наружным сетям инженерно-технического обеспечения, выданные соответствующими инженерно-техническими службами (договоры и контракты на подключение к инженерным сетям для эксплуатации завершенного объекта);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о стоимости выполненных работ, подписанная заказчиком и генеральным подрядчиком;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энергетический сертификат здания (согласно пункту 1 </w:t>
      </w:r>
      <w:hyperlink w:history="1" r:id="rIdkdjextbrjdfwk_wnuoh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энергетической эффективности зданий", за исключением зданий, указанных в части 3 </w:t>
      </w:r>
      <w:hyperlink w:history="1" r:id="rId1yox_bwqujjhhlm2hnn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названного Закона).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Требование иных документов, не предусмотренных пунктами 89 и 90 настоящего Положения,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Заявитель обеспечивает достоверность информации и документов, представляемых для оценки соответствия завершенного строительством объекта, и несет полную ответственность за качество строительства и дальнейшую эксплуатацию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Лица, уполномоченные подписывать акт оценки соответствия вводимого в эксплуатацию завершенного строительством объекта, обязаны в течение 3 рабочих дней со дня получения акта подписать его или письменно уведомить об отказе в подписании с указанием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Оценка соответствия вводимого в эксплуатацию объекта индивидуального жилищного строительства осуществляется на добровольной основе в соответствии с законодательством Кыргызской Республики в сфере индивидуального жилищного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Форма подтверждения о соответствии завершенного строительством объекта утверждается уполномоченным государственным органом архитектуры и градостроительства и является основанием для государственной регистрации прав на объект недвижимости и ввода объекта в эксплуатацию.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Уполномоченный орган по надзору и контролю в сфере архитектурно-строительной деятельности, осуществлявший оценку соответствия вводимого в эксплуатацию завершенного строительством объекта ежемесячно направляет информацию о завершенных строительством объектах в органы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Благоустройство прилегающей к объекту муниципальной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Муниципальная территория, прилегающая к объекту строительства, определяется территориальным органом в сфере архитектурно-строительной деятельности и считается зоной обязательного дополнительного благоустройства.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Требования к проекту благоустройства, организации гостевых парковок, местных проездов устанавливаются ГЗ.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На период строительства объекта муниципальная территория, прилегающая к участку строительства (территория обязательного дополнительного благоустройства), используется застройщиком согласно строительному генеральному плану без дополнительного оформления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Благоустроенная застройщиком прилегающая территория передается для дальнейшего содержания органам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Ответственность за нарушение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Действия должностных лиц субъектов, участвующих в процессе выдачи документов на проектирование, строительство и оценки соответствия, вводимых в эксплуатацию завершенных строительством объектов, обжалуются в порядке, определяемом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Инженерно-технические службы, обеспечивающие подключение к сетям инженерного обеспечения и являющиеся субъектами естественных монополий, несут ответственность за необоснованный отказ в предоставлении оказываемых ими услуг, а также причинение убытков физическим и юридическим лицам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За нарушение нормативных требований к проектированию и строительству, а также сроков и требований настоящего Положения, принятие решений, противоречивших законодательству, необоснованный отказ в выдаче документов должностные лица уполномоченных органов, участвующих в процессе выдачи документов на проектирование и строительство, а также инспекционного контроля, проектные и строительные организации, руководители и исполнители проектов, инженеры-консультанты (технический надзор), представители авторского надзора несут ответственность в соответствии с уголовным законодательством и законодательством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cruy7rkfjobpp6idx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dalil.kg/document/230006994</w:t>
      </w:r>
    </w:hyperlink>
  </w:p>
  <w:p>
    <w:pPr>
      <w:spacing w:after="0" w:before="40"/>
      <w:jc w:val="center"/>
    </w:pPr>
    <w:hyperlink w:history="1" r:id="rId0emt3ml8yppi7nyw3db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nd6iyxdhto-0dqhcflf" Type="http://schemas.openxmlformats.org/officeDocument/2006/relationships/hyperlink" Target="https://dalil.kg/document/230029894" TargetMode="External"/><Relationship Id="rIdmbj_7h8vt7-esqe9d0jic" Type="http://schemas.openxmlformats.org/officeDocument/2006/relationships/hyperlink" Target="https://dalil.kg/document/8" TargetMode="External"/><Relationship Id="rIdhozcfeq1junvsd4gyyvjp" Type="http://schemas.openxmlformats.org/officeDocument/2006/relationships/hyperlink" Target="https://dalil.kg/document/203926" TargetMode="External"/><Relationship Id="rIdeowltp3-ftz18eqsifz3g" Type="http://schemas.openxmlformats.org/officeDocument/2006/relationships/hyperlink" Target="https://dalil.kg/document/203338" TargetMode="External"/><Relationship Id="rIdtce2ykftc5omqqkes0mqb" Type="http://schemas.openxmlformats.org/officeDocument/2006/relationships/hyperlink" Target="https://dalil.kg/document/716" TargetMode="External"/><Relationship Id="rIdz0l27hftc0ymrgtuiqzqh" Type="http://schemas.openxmlformats.org/officeDocument/2006/relationships/hyperlink" Target="https://dalil.kg/document/901" TargetMode="External"/><Relationship Id="rIdew1txhtmhyibidoicdmqc" Type="http://schemas.openxmlformats.org/officeDocument/2006/relationships/hyperlink" Target="https://dalil.kg/document/202329" TargetMode="External"/><Relationship Id="rIduhcnzawnpxzurkucymg8p" Type="http://schemas.openxmlformats.org/officeDocument/2006/relationships/hyperlink" Target="https://dalil.kg/document/230006994#p7" TargetMode="External"/><Relationship Id="rIdxedhetkduygr2lxqymtyw" Type="http://schemas.openxmlformats.org/officeDocument/2006/relationships/hyperlink" Target="https://dalil.kg/document/230006994#p8" TargetMode="External"/><Relationship Id="rIda4a80hryage8ngwzmpsm0" Type="http://schemas.openxmlformats.org/officeDocument/2006/relationships/hyperlink" Target="https://dalil.kg/document/230006994#p8" TargetMode="External"/><Relationship Id="rId2yoifeaiaf_slsviez0s4" Type="http://schemas.openxmlformats.org/officeDocument/2006/relationships/hyperlink" Target="https://dalil.kg/document/230006994#p8" TargetMode="External"/><Relationship Id="rIdse4nmbea5w7bypwvm-yft" Type="http://schemas.openxmlformats.org/officeDocument/2006/relationships/hyperlink" Target="https://dalil.kg/document/230006994#p7" TargetMode="External"/><Relationship Id="rIdo9uw7mgcokvml3pkidto8" Type="http://schemas.openxmlformats.org/officeDocument/2006/relationships/hyperlink" Target="https://dalil.kg/document/230006994#p8" TargetMode="External"/><Relationship Id="rId2vnsbi63car_q6yziwotx" Type="http://schemas.openxmlformats.org/officeDocument/2006/relationships/hyperlink" Target="https://dalil.kg/document/230006994#p9" TargetMode="External"/><Relationship Id="rId51np-2d5ppdg3nvpk0saf" Type="http://schemas.openxmlformats.org/officeDocument/2006/relationships/hyperlink" Target="https://dalil.kg/document/230006994#p9" TargetMode="External"/><Relationship Id="rIdlgawm_2m6mroanui_cg-p" Type="http://schemas.openxmlformats.org/officeDocument/2006/relationships/hyperlink" Target="https://dalil.kg/document/230006994#p9" TargetMode="External"/><Relationship Id="rIdm3muh03cbkgwjmrdmkc3b" Type="http://schemas.openxmlformats.org/officeDocument/2006/relationships/hyperlink" Target="https://dalil.kg/document/111254" TargetMode="External"/><Relationship Id="rIdw3ayal0jwokp1wkgtc6lk" Type="http://schemas.openxmlformats.org/officeDocument/2006/relationships/hyperlink" Target="https://dalil.kg/document/230006994#p20" TargetMode="External"/><Relationship Id="rIdtermccuqvdeypi80gtmn4" Type="http://schemas.openxmlformats.org/officeDocument/2006/relationships/hyperlink" Target="https://dalil.kg/document/230006994#p21" TargetMode="External"/><Relationship Id="rId82cs146ivqbeyfjsoy58k" Type="http://schemas.openxmlformats.org/officeDocument/2006/relationships/hyperlink" Target="https://dalil.kg/document/230006994#p20" TargetMode="External"/><Relationship Id="rIdfksuwh1li2iwdfupz10et" Type="http://schemas.openxmlformats.org/officeDocument/2006/relationships/hyperlink" Target="https://dalil.kg/document/230006994#p21" TargetMode="External"/><Relationship Id="rIdz_alywleqvqr7b9pvdcmo" Type="http://schemas.openxmlformats.org/officeDocument/2006/relationships/hyperlink" Target="https://dalil.kg/document/230006994#p22" TargetMode="External"/><Relationship Id="rIdsddcay7knfz7qfg8uh184" Type="http://schemas.openxmlformats.org/officeDocument/2006/relationships/hyperlink" Target="https://dalil.kg/document/230006994#p21" TargetMode="External"/><Relationship Id="rIdmc0yhdgfwotgdkn-x34f6" Type="http://schemas.openxmlformats.org/officeDocument/2006/relationships/hyperlink" Target="https://dalil.kg/document/230006994#p22" TargetMode="External"/><Relationship Id="rId1bgpyndx5-tmoeaiyphvq" Type="http://schemas.openxmlformats.org/officeDocument/2006/relationships/hyperlink" Target="https://dalil.kg/document/230006994#p22" TargetMode="External"/><Relationship Id="rIdwxengecu2nf0a81-cpsfm" Type="http://schemas.openxmlformats.org/officeDocument/2006/relationships/hyperlink" Target="https://dalil.kg/document/111146" TargetMode="External"/><Relationship Id="rIdk-mjvs_pquzaymwmjgxgl" Type="http://schemas.openxmlformats.org/officeDocument/2006/relationships/hyperlink" Target="https://dalil.kg/document/230006994#p29" TargetMode="External"/><Relationship Id="rIdfggmtcdqtdxlq9jgn3j7r" Type="http://schemas.openxmlformats.org/officeDocument/2006/relationships/hyperlink" Target="https://dalil.kg/document/230006994#p29" TargetMode="External"/><Relationship Id="rIdvximyml-9z9vsdo6hzg1u" Type="http://schemas.openxmlformats.org/officeDocument/2006/relationships/hyperlink" Target="https://dalil.kg/document/230006994#p30" TargetMode="External"/><Relationship Id="rId1uwbmj0a8kbzyogwksozm" Type="http://schemas.openxmlformats.org/officeDocument/2006/relationships/hyperlink" Target="https://dalil.kg/document/230006994#p31" TargetMode="External"/><Relationship Id="rIdofgsd6wwyx1oifpipbnma" Type="http://schemas.openxmlformats.org/officeDocument/2006/relationships/hyperlink" Target="https://dalil.kg/document/230006994#p32" TargetMode="External"/><Relationship Id="rIdlnd9dtghrfpy1v-z8ucyd" Type="http://schemas.openxmlformats.org/officeDocument/2006/relationships/hyperlink" Target="https://dalil.kg/document/230006994#p22" TargetMode="External"/><Relationship Id="rIdtuvlzllijl6uqd-9pljkc" Type="http://schemas.openxmlformats.org/officeDocument/2006/relationships/hyperlink" Target="https://dalil.kg/document/230006994#p7" TargetMode="External"/><Relationship Id="rIdq-7pghbxtbwqj-q528fzv" Type="http://schemas.openxmlformats.org/officeDocument/2006/relationships/hyperlink" Target="https://dalil.kg/document/230006994#p8" TargetMode="External"/><Relationship Id="rId8wsftoocvvjmykqibe1ef" Type="http://schemas.openxmlformats.org/officeDocument/2006/relationships/hyperlink" Target="https://dalil.kg/document/230006994#p9" TargetMode="External"/><Relationship Id="rIdstxpzuysnect43n-tdv3d" Type="http://schemas.openxmlformats.org/officeDocument/2006/relationships/hyperlink" Target="https://dalil.kg/document/230006994#p7" TargetMode="External"/><Relationship Id="rIdwykkgd7kucfydfgkoykll" Type="http://schemas.openxmlformats.org/officeDocument/2006/relationships/hyperlink" Target="https://dalil.kg/document/230006994#p8" TargetMode="External"/><Relationship Id="rIdugznnujfhjsywjap1nuvi" Type="http://schemas.openxmlformats.org/officeDocument/2006/relationships/hyperlink" Target="https://dalil.kg/document/230006994#p7" TargetMode="External"/><Relationship Id="rIdjg73p8kd0byuaev6csrfv" Type="http://schemas.openxmlformats.org/officeDocument/2006/relationships/hyperlink" Target="https://dalil.kg/document/230006994#p8" TargetMode="External"/><Relationship Id="rIdfp5rueg3zyslok3ivtfdz" Type="http://schemas.openxmlformats.org/officeDocument/2006/relationships/hyperlink" Target="https://dalil.kg/document/230006994#p9" TargetMode="External"/><Relationship Id="rIdhp_9yftp56ewewj_di7ct" Type="http://schemas.openxmlformats.org/officeDocument/2006/relationships/hyperlink" Target="https://dalil.kg/document/230006994#p58" TargetMode="External"/><Relationship Id="rIdyba2vz5aiqv5wyg45y7p_" Type="http://schemas.openxmlformats.org/officeDocument/2006/relationships/hyperlink" Target="https://dalil.kg/document/230006994#p7" TargetMode="External"/><Relationship Id="rIdtguubhmh7ogujb1mpnski" Type="http://schemas.openxmlformats.org/officeDocument/2006/relationships/hyperlink" Target="https://dalil.kg/document/230006994#p8" TargetMode="External"/><Relationship Id="rId7q46231n0nunonxbq_u5v" Type="http://schemas.openxmlformats.org/officeDocument/2006/relationships/hyperlink" Target="https://dalil.kg/document/230006994#p9" TargetMode="External"/><Relationship Id="rIdsftwpoii1bdmzqt4ez8_4" Type="http://schemas.openxmlformats.org/officeDocument/2006/relationships/hyperlink" Target="https://dalil.kg/document/203377#st_2" TargetMode="External"/><Relationship Id="rIdgilqvuptj-stnq4ok3z_y" Type="http://schemas.openxmlformats.org/officeDocument/2006/relationships/hyperlink" Target="https://dalil.kg/document/203377#st_5" TargetMode="External"/><Relationship Id="rIdpqz0gtpvvdcc_n3884eht" Type="http://schemas.openxmlformats.org/officeDocument/2006/relationships/hyperlink" Target="https://dalil.kg/document/230006994#p81" TargetMode="External"/><Relationship Id="rIdo_-mxg0uo5apvfestam1d" Type="http://schemas.openxmlformats.org/officeDocument/2006/relationships/hyperlink" Target="https://dalil.kg/document/230006994#p82" TargetMode="External"/><Relationship Id="rIdao5xjpg2k9emw28cvyn2o" Type="http://schemas.openxmlformats.org/officeDocument/2006/relationships/hyperlink" Target="https://dalil.kg/document/230006994#p85" TargetMode="External"/><Relationship Id="rIdpikhovjnrzcfdvgji2gx4" Type="http://schemas.openxmlformats.org/officeDocument/2006/relationships/hyperlink" Target="https://dalil.kg/document/230006994#p7" TargetMode="External"/><Relationship Id="rIdeactwxsrhw55p5wfdbxgg" Type="http://schemas.openxmlformats.org/officeDocument/2006/relationships/hyperlink" Target="https://dalil.kg/document/230006994#p8" TargetMode="External"/><Relationship Id="rIdkdjextbrjdfwk_wnuohwy" Type="http://schemas.openxmlformats.org/officeDocument/2006/relationships/hyperlink" Target="https://dalil.kg/document/203377#st_2" TargetMode="External"/><Relationship Id="rId1yox_bwqujjhhlm2hnnzt" Type="http://schemas.openxmlformats.org/officeDocument/2006/relationships/hyperlink" Target="https://dalil.kg/document/203377#st_5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cruy7rkfjobpp6idxsf" Type="http://schemas.openxmlformats.org/officeDocument/2006/relationships/hyperlink" Target="https://dalil.kg/document/230006994" TargetMode="External"/><Relationship Id="rId0emt3ml8yppi7nyw3db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2026-09-24T17:42:42.349Z</dcterms:created>
  <dcterms:modified xsi:type="dcterms:W3CDTF">2026-09-24T17:42:42.349Z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