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k5oegr_wugzww0pfg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</w:t>
      </w:r>
      <w:hyperlink w:history="1" r:id="rIdoe5zys-izi5ca_tguz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и </w:t>
      </w:r>
      <w:hyperlink w:history="1" r:id="rIdnkdbrgakn_gjmd4wux8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89</w:t>
        </w:r>
      </w:hyperlink>
      <w:r>
        <w:rPr>
          <w:rFonts w:ascii="Arial" w:cs="Arial" w:eastAsia="Arial" w:hAnsi="Arial"/>
          <w:sz w:val="24"/>
          <w:szCs w:val="24"/>
        </w:rPr>
        <w:t xml:space="preserve"> Регламента Кабинета Министров Кыргызской Республики, утвержденного </w:t>
      </w:r>
      <w:hyperlink w:history="1" r:id="rIdfkzbxnf7owmdyylwyhe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Регламенте Кабинета Министров Кыргызской Республики» от 28 октября 2021 года № 233: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fk3ymut8io81vbeohv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прилагаемое</w:t>
        </w:r>
      </w:hyperlink>
      <w:r>
        <w:rPr>
          <w:rFonts w:ascii="Arial" w:cs="Arial" w:eastAsia="Arial" w:hAnsi="Arial"/>
          <w:sz w:val="24"/>
          <w:szCs w:val="24"/>
        </w:rPr>
        <w:t xml:space="preserve"> разъяснение к </w:t>
      </w:r>
      <w:hyperlink w:history="1" r:id="rIdda5i1nreuj5l-3didf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ставкам государственной пошлины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cjlrhvfxene-8xahu-r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совместное Кыргызско-Азербайджанское общество с ограниченной ответственностью «ЭВОС».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Разъяснение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ставкам государственной пошлины, утвержденным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постановлением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утверждении ставок государственной пошлины»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совместного Кыргызско-Азербайджанского общества с ограниченной ответственностью «ЭВОС» относительно дачи официального толкования (разъяснения) положений </w:t>
      </w:r>
      <w:hyperlink w:history="1" r:id="rIdvknifl5egdx6soo_ut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 государственной пошлины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qlkmhixkqnlltytqap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159, а именно, какой размер государственной пошлины подлежит взиманию при подаче в суд искового заявления о признании незаключенным договора мурабаха отмечаем следующее.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указанных ставок государственной пошлины определены размеры государственной пошлины с подаваемых в суд исковых заявлений, в том числе по преддоговорным спорам, с заявлений (жалоб) по делам особого производства, с апелляционных и кассационных жалоб.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подпунктом 11 пункта 1 ставок государственной пошлины установлено, что с исковых заявлений по спорам о признании сделок недействительными размер пошлины определяется в соответствии с подпунктом 1 пункта 1, по цене иска, определяемой стоимостью имущества, являющегося предметом сделок.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указанные ставки не предусматривают соответствующих размеров ставок при признании договоров незаключенными.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Гражданский кодекс Кыргызской Республики не содержит четкого определения термину «незаключенный договор». Однако, в отдельных статьях вышеуказанного Кодекса упоминается формулировка «незаключенный договор».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статьям </w:t>
      </w:r>
      <w:hyperlink w:history="1" r:id="rIdjp7m_pez351l3kdgix5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yltkacivbn5rcsfal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ap7l9jk39dppfgdg3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729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если договор купли-продажи не позволяет определить количество подлежащего передаче товара, договор считается незаключенным.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процессе оспаривания заемщиком договора займа по его безденежности будет установлено, что деньги или другие вещи в действительности не были получены от займодавца, договор считается незаключенным.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стороны договора могут обращаться в судебные органы Кыргызской Республики о признании того или иного договора «незаключенным».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при определении размера ставок государственной пошлины, необходимо руководствоваться подпунктом 1 пункта 1 ставок государственной пошлины, исходя из цены иска, которая может рассчитываться из предполагаемой суммы незаключенного договора и соответствующих убытков, ввиду незаключенности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nqzwflizj_63bzlov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dalil.kg/document/230007713</w:t>
      </w:r>
    </w:hyperlink>
  </w:p>
  <w:p>
    <w:pPr>
      <w:spacing w:after="0" w:before="40"/>
      <w:jc w:val="center"/>
    </w:pPr>
    <w:hyperlink w:history="1" r:id="rIdyjbzghasw2ypsojcmyi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5oegr_wugzww0pfgbpu" Type="http://schemas.openxmlformats.org/officeDocument/2006/relationships/hyperlink" Target="https://dalil.kg/document/202591#st_31" TargetMode="External"/><Relationship Id="rIdoe5zys-izi5ca_tguzmwr" Type="http://schemas.openxmlformats.org/officeDocument/2006/relationships/hyperlink" Target="https://dalil.kg/document/112301#st_18" TargetMode="External"/><Relationship Id="rIdnkdbrgakn_gjmd4wux8mb" Type="http://schemas.openxmlformats.org/officeDocument/2006/relationships/hyperlink" Target="https://dalil.kg/document/158642#p89" TargetMode="External"/><Relationship Id="rIdfkzbxnf7owmdyylwyhe7n" Type="http://schemas.openxmlformats.org/officeDocument/2006/relationships/hyperlink" Target="https://dalil.kg/document/158641" TargetMode="External"/><Relationship Id="rIdrfk3ymut8io81vbeohvgq" Type="http://schemas.openxmlformats.org/officeDocument/2006/relationships/hyperlink" Target="https://dalil.kg/document/230007713#pr" TargetMode="External"/><Relationship Id="rIdda5i1nreuj5l-3didfgbb" Type="http://schemas.openxmlformats.org/officeDocument/2006/relationships/hyperlink" Target="https://dalil.kg/document/13492" TargetMode="External"/><Relationship Id="rIdcjlrhvfxene-8xahu-rw3" Type="http://schemas.openxmlformats.org/officeDocument/2006/relationships/hyperlink" Target="https://dalil.kg/document/13491" TargetMode="External"/><Relationship Id="rIdvknifl5egdx6soo_utemh" Type="http://schemas.openxmlformats.org/officeDocument/2006/relationships/hyperlink" Target="https://dalil.kg/document/13492" TargetMode="External"/><Relationship Id="rIdqlkmhixkqnlltytqapxjw" Type="http://schemas.openxmlformats.org/officeDocument/2006/relationships/hyperlink" Target="https://dalil.kg/document/13491" TargetMode="External"/><Relationship Id="rIdjp7m_pez351l3kdgix5_l" Type="http://schemas.openxmlformats.org/officeDocument/2006/relationships/hyperlink" Target="https://dalil.kg/document/5#st_428" TargetMode="External"/><Relationship Id="rIdmryltkacivbn5rcsfali6" Type="http://schemas.openxmlformats.org/officeDocument/2006/relationships/hyperlink" Target="https://dalil.kg/document/5#st_592" TargetMode="External"/><Relationship Id="rIdltap7l9jk39dppfgdg3du" Type="http://schemas.openxmlformats.org/officeDocument/2006/relationships/hyperlink" Target="https://dalil.kg/document/5#st_72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nqzwflizj_63bzlovts" Type="http://schemas.openxmlformats.org/officeDocument/2006/relationships/hyperlink" Target="https://dalil.kg/document/230007713" TargetMode="External"/><Relationship Id="rIdyjbzghasw2ypsojcmyi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2026-09-28T01:27:59.128Z</dcterms:created>
  <dcterms:modified xsi:type="dcterms:W3CDTF">2026-09-28T01:27:59.128Z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