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УКАЗ ПРЕЗИДЕНТА</w:t>
      </w:r>
    </w:p>
    <w:p>
      <w:pPr>
        <w:spacing w:after="200" w:before="200"/>
        <w:jc w:val="center"/>
      </w:pPr>
      <w:r>
        <w:rPr>
          <w:rFonts w:ascii="Arial" w:cs="Arial" w:eastAsia="Arial" w:hAnsi="Arial"/>
          <w:b/>
          <w:bCs/>
          <w:sz w:val="32"/>
          <w:szCs w:val="32"/>
        </w:rPr>
        <w:t xml:space="preserve">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11 июня 2024 года УП № 150</w:t>
      </w:r>
    </w:p>
    <w:p>
      <w:pPr>
        <w:spacing w:after="240" w:before="200"/>
        <w:jc w:val="center"/>
      </w:pPr>
      <w:r>
        <w:rPr>
          <w:rFonts w:ascii="Arial" w:cs="Arial" w:eastAsia="Arial" w:hAnsi="Arial"/>
          <w:b/>
          <w:bCs/>
          <w:sz w:val="28"/>
          <w:szCs w:val="28"/>
        </w:rPr>
        <w:t xml:space="preserve">Об учреждении премии Президента Кыргызской Республики "Мейкин" в области медиа и журналистики</w:t>
      </w:r>
    </w:p>
    <w:p>
      <w:pPr>
        <w:spacing w:after="120"/>
        <w:jc w:val="center"/>
      </w:pPr>
      <w:r>
        <w:rPr>
          <w:rFonts w:ascii="Arial" w:cs="Arial" w:eastAsia="Arial" w:hAnsi="Arial"/>
          <w:i/>
          <w:iCs/>
          <w:sz w:val="24"/>
          <w:szCs w:val="24"/>
        </w:rPr>
        <w:t xml:space="preserve">(В редакции Указов Президента КР от </w:t>
      </w:r>
      <w:hyperlink w:history="1" r:id="rIdbqjdaazoqdulii0n_igmd">
        <w:r>
          <w:rPr>
            <w:rFonts w:ascii="Arial" w:cs="Arial" w:eastAsia="Arial" w:hAnsi="Arial"/>
            <w:i/>
            <w:iCs/>
            <w:color w:val="1D4ED8"/>
            <w:sz w:val="24"/>
            <w:szCs w:val="24"/>
            <w:u w:val="single"/>
          </w:rPr>
          <w:t xml:space="preserve">10 октября 2025 года № 281</w:t>
        </w:r>
      </w:hyperlink>
      <w:r>
        <w:rPr>
          <w:rFonts w:ascii="Arial" w:cs="Arial" w:eastAsia="Arial" w:hAnsi="Arial"/>
          <w:i/>
          <w:iCs/>
          <w:sz w:val="24"/>
          <w:szCs w:val="24"/>
        </w:rPr>
        <w:t xml:space="preserve">, </w:t>
      </w:r>
      <w:hyperlink w:history="1" r:id="rIdjorxlfkgj-qwv2xewa1k3">
        <w:r>
          <w:rPr>
            <w:rFonts w:ascii="Arial" w:cs="Arial" w:eastAsia="Arial" w:hAnsi="Arial"/>
            <w:i/>
            <w:iCs/>
            <w:color w:val="1D4ED8"/>
            <w:sz w:val="24"/>
            <w:szCs w:val="24"/>
            <w:u w:val="single"/>
          </w:rPr>
          <w:t xml:space="preserve">12 августа 2026 года № 284</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поощрения творчества и признания достижений в области медиа и журналистики, повышения престижа профессии и стимулирования творческой активности журналистов, в соответствии со </w:t>
      </w:r>
      <w:r>
        <w:rPr>
          <w:rFonts w:ascii="Arial" w:cs="Arial" w:eastAsia="Arial" w:hAnsi="Arial"/>
          <w:sz w:val="24"/>
          <w:szCs w:val="24"/>
        </w:rPr>
        <w:t xml:space="preserve">статьей 71</w:t>
      </w:r>
      <w:r>
        <w:rPr>
          <w:rFonts w:ascii="Arial" w:cs="Arial" w:eastAsia="Arial" w:hAnsi="Arial"/>
          <w:sz w:val="24"/>
          <w:szCs w:val="24"/>
        </w:rPr>
        <w:t xml:space="preserve"> Конституции Кыргызской Республики постановляю:</w:t>
      </w:r>
    </w:p>
    <w:p>
      <w:pPr>
        <w:spacing w:after="120"/>
        <w:ind w:firstLine="567"/>
        <w:jc w:val="both"/>
      </w:pPr>
      <w:r>
        <w:rPr>
          <w:rFonts w:ascii="Arial" w:cs="Arial" w:eastAsia="Arial" w:hAnsi="Arial"/>
          <w:sz w:val="24"/>
          <w:szCs w:val="24"/>
        </w:rPr>
        <w:t xml:space="preserve">1. Учредить премию Президента Кыргызской Республики "Мейкин" в области медиа и журналистики.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yvf5cnj4m33gh7ko5a6dh">
        <w:r>
          <w:rPr>
            <w:rFonts w:ascii="Arial" w:cs="Arial" w:eastAsia="Arial" w:hAnsi="Arial"/>
            <w:i/>
            <w:iCs/>
            <w:color w:val="1D4ED8"/>
            <w:sz w:val="24"/>
            <w:szCs w:val="24"/>
            <w:u w:val="single"/>
          </w:rPr>
          <w:t xml:space="preserve">10 октября 2025 года № 281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 Утвердить </w:t>
      </w:r>
      <w:hyperlink w:history="1" r:id="rIdmprs0zkgnlqw2otguuj1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премии Президента Кыргызской Республики "Мейкин" в области медиа и журналистики согласно приложению.</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hsw4b2np7frp59qdh_sa9">
        <w:r>
          <w:rPr>
            <w:rFonts w:ascii="Arial" w:cs="Arial" w:eastAsia="Arial" w:hAnsi="Arial"/>
            <w:i/>
            <w:iCs/>
            <w:color w:val="1D4ED8"/>
            <w:sz w:val="24"/>
            <w:szCs w:val="24"/>
            <w:u w:val="single"/>
          </w:rPr>
          <w:t xml:space="preserve">10 октября 2025 года № 281</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3. (Утратил силу в соответствии с </w:t>
      </w:r>
      <w:hyperlink w:history="1" r:id="rIdlrgusziquqglh4ecepdaf">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10 октября 2025 года № 281)</w:t>
      </w:r>
    </w:p>
    <w:p>
      <w:pPr>
        <w:spacing w:after="120"/>
        <w:ind w:firstLine="567"/>
        <w:jc w:val="both"/>
      </w:pPr>
      <w:r>
        <w:rPr>
          <w:rFonts w:ascii="Arial" w:cs="Arial" w:eastAsia="Arial" w:hAnsi="Arial"/>
          <w:sz w:val="24"/>
          <w:szCs w:val="24"/>
        </w:rPr>
        <w:t xml:space="preserve">4. Управлению делами Президента Кыргызской Республики предусмотреть из Фонда Президента Кыргызской Республики финансовые средства для формирования призового фонда и покрытия иных расходов по организации премии Президента Кыргызской Республики "Мейкин" в области медиа и журналистики.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6yyvbpkaqtgbfj7jmoz9m">
        <w:r>
          <w:rPr>
            <w:rFonts w:ascii="Arial" w:cs="Arial" w:eastAsia="Arial" w:hAnsi="Arial"/>
            <w:i/>
            <w:iCs/>
            <w:color w:val="1D4ED8"/>
            <w:sz w:val="24"/>
            <w:szCs w:val="24"/>
            <w:u w:val="single"/>
          </w:rPr>
          <w:t xml:space="preserve">10 октября 2025 года № 281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 Контроль за исполнением настоящего Указа возложить на службу информационной политики Администрации Президента Кыргызской Республики.</w:t>
      </w:r>
    </w:p>
    <w:p>
      <w:pPr>
        <w:spacing w:after="120"/>
        <w:ind w:firstLine="567"/>
        <w:jc w:val="both"/>
      </w:pPr>
      <w:r>
        <w:rPr>
          <w:rFonts w:ascii="Arial" w:cs="Arial" w:eastAsia="Arial" w:hAnsi="Arial"/>
          <w:sz w:val="24"/>
          <w:szCs w:val="24"/>
        </w:rPr>
        <w:t xml:space="preserve">6. Настоящий Указ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14 июня 2024 года № 45 (3598).</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jc w:val="right"/>
      </w:pPr>
      <w:r>
        <w:rPr>
          <w:rFonts w:ascii="Arial" w:cs="Arial" w:eastAsia="Arial" w:hAnsi="Arial"/>
          <w:sz w:val="24"/>
          <w:szCs w:val="24"/>
        </w:rPr>
        <w:t xml:space="preserve">Приложение</w:t>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ПОЛОЖЕНИЕо премии Президента Кыргызской Республики "Мейкин" в области медиа и журналистики</w:t>
      </w:r>
    </w:p>
    <w:p>
      <w:pPr>
        <w:spacing w:after="120"/>
        <w:jc w:val="center"/>
      </w:pPr>
      <w:r>
        <w:rPr>
          <w:rFonts w:ascii="Arial" w:cs="Arial" w:eastAsia="Arial" w:hAnsi="Arial"/>
          <w:i/>
          <w:iCs/>
          <w:sz w:val="24"/>
          <w:szCs w:val="24"/>
        </w:rPr>
        <w:t xml:space="preserve">(В редакции Указа Президента КР от </w:t>
      </w:r>
      <w:hyperlink w:history="1" r:id="rIdexmu04okxyfgjaug76nol">
        <w:r>
          <w:rPr>
            <w:rFonts w:ascii="Arial" w:cs="Arial" w:eastAsia="Arial" w:hAnsi="Arial"/>
            <w:i/>
            <w:iCs/>
            <w:color w:val="1D4ED8"/>
            <w:sz w:val="24"/>
            <w:szCs w:val="24"/>
            <w:u w:val="single"/>
          </w:rPr>
          <w:t xml:space="preserve">12 августа 2026 года № 284</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определяет условия отбора конкурсных материалов, порядок проведения конкурса на соискание и присуждение премии Президента Кыргызской Республики "Мейкин" в области медиа и журналистики (далее - Премия).</w:t>
      </w:r>
    </w:p>
    <w:p>
      <w:pPr>
        <w:spacing w:after="120"/>
        <w:ind w:firstLine="567"/>
        <w:jc w:val="both"/>
      </w:pPr>
      <w:r>
        <w:rPr>
          <w:rFonts w:ascii="Arial" w:cs="Arial" w:eastAsia="Arial" w:hAnsi="Arial"/>
          <w:sz w:val="24"/>
          <w:szCs w:val="24"/>
        </w:rPr>
        <w:t xml:space="preserve">2. Премия является высшей формой поощрения представителей медиа и журналистики за профессиональные достижения и вклад в развитие отечественной журналистики.</w:t>
      </w:r>
    </w:p>
    <w:p>
      <w:pPr>
        <w:spacing w:after="120"/>
        <w:ind w:firstLine="567"/>
        <w:jc w:val="both"/>
      </w:pPr>
      <w:r>
        <w:rPr>
          <w:rFonts w:ascii="Arial" w:cs="Arial" w:eastAsia="Arial" w:hAnsi="Arial"/>
          <w:sz w:val="24"/>
          <w:szCs w:val="24"/>
        </w:rPr>
        <w:t xml:space="preserve">3. Координация работы по отбору, присуждению и организации Премии осуществляется службой информационной политики Администрации Президента Кыргызской Республики.</w:t>
      </w:r>
    </w:p>
    <w:p>
      <w:pPr>
        <w:spacing w:after="240" w:before="200"/>
        <w:jc w:val="center"/>
      </w:pPr>
      <w:r>
        <w:rPr>
          <w:rFonts w:ascii="Arial" w:cs="Arial" w:eastAsia="Arial" w:hAnsi="Arial"/>
          <w:b/>
          <w:bCs/>
          <w:sz w:val="32"/>
          <w:szCs w:val="32"/>
        </w:rPr>
        <w:t xml:space="preserve">Глава 2. Цели и задачи</w:t>
      </w:r>
    </w:p>
    <w:p>
      <w:pPr>
        <w:spacing w:after="120"/>
        <w:ind w:firstLine="567"/>
        <w:jc w:val="both"/>
      </w:pPr>
      <w:r>
        <w:rPr>
          <w:rFonts w:ascii="Arial" w:cs="Arial" w:eastAsia="Arial" w:hAnsi="Arial"/>
          <w:sz w:val="24"/>
          <w:szCs w:val="24"/>
        </w:rPr>
        <w:t xml:space="preserve">4. Целью Премии является поощрение творчества и признание достижений в области медиа и журналистики, повышение престижа профессии и стимулирование творческой активности журналистов в освещении общественно значимых тем.</w:t>
      </w:r>
    </w:p>
    <w:p>
      <w:pPr>
        <w:spacing w:after="120"/>
        <w:ind w:firstLine="567"/>
        <w:jc w:val="both"/>
      </w:pPr>
      <w:r>
        <w:rPr>
          <w:rFonts w:ascii="Arial" w:cs="Arial" w:eastAsia="Arial" w:hAnsi="Arial"/>
          <w:sz w:val="24"/>
          <w:szCs w:val="24"/>
        </w:rPr>
        <w:t xml:space="preserve">5. Задачами Премии являются:</w:t>
      </w:r>
    </w:p>
    <w:p>
      <w:pPr>
        <w:spacing w:after="120"/>
        <w:ind w:firstLine="567"/>
        <w:jc w:val="both"/>
      </w:pPr>
      <w:r>
        <w:rPr>
          <w:rFonts w:ascii="Arial" w:cs="Arial" w:eastAsia="Arial" w:hAnsi="Arial"/>
          <w:sz w:val="24"/>
          <w:szCs w:val="24"/>
        </w:rPr>
        <w:t xml:space="preserve">1) мотивация представителей медиа и журналистики к созданию качественного контента;</w:t>
      </w:r>
    </w:p>
    <w:p>
      <w:pPr>
        <w:spacing w:after="120"/>
        <w:ind w:firstLine="567"/>
        <w:jc w:val="both"/>
      </w:pPr>
      <w:r>
        <w:rPr>
          <w:rFonts w:ascii="Arial" w:cs="Arial" w:eastAsia="Arial" w:hAnsi="Arial"/>
          <w:sz w:val="24"/>
          <w:szCs w:val="24"/>
        </w:rPr>
        <w:t xml:space="preserve">2) создание благоприятных условий для развития отечественной журналистики;</w:t>
      </w:r>
    </w:p>
    <w:p>
      <w:pPr>
        <w:spacing w:after="120"/>
        <w:ind w:firstLine="567"/>
        <w:jc w:val="both"/>
      </w:pPr>
      <w:r>
        <w:rPr>
          <w:rFonts w:ascii="Arial" w:cs="Arial" w:eastAsia="Arial" w:hAnsi="Arial"/>
          <w:sz w:val="24"/>
          <w:szCs w:val="24"/>
        </w:rPr>
        <w:t xml:space="preserve">3) поддержка инновационных медиапроектов и творческих инициатив;</w:t>
      </w:r>
    </w:p>
    <w:p>
      <w:pPr>
        <w:spacing w:after="120"/>
        <w:ind w:firstLine="567"/>
        <w:jc w:val="both"/>
      </w:pPr>
      <w:r>
        <w:rPr>
          <w:rFonts w:ascii="Arial" w:cs="Arial" w:eastAsia="Arial" w:hAnsi="Arial"/>
          <w:sz w:val="24"/>
          <w:szCs w:val="24"/>
        </w:rPr>
        <w:t xml:space="preserve">4) популяризация лучших практик в сфере медиа и журналистики.</w:t>
      </w:r>
    </w:p>
    <w:p>
      <w:pPr>
        <w:spacing w:after="240" w:before="200"/>
        <w:jc w:val="center"/>
      </w:pPr>
      <w:r>
        <w:rPr>
          <w:rFonts w:ascii="Arial" w:cs="Arial" w:eastAsia="Arial" w:hAnsi="Arial"/>
          <w:b/>
          <w:bCs/>
          <w:sz w:val="32"/>
          <w:szCs w:val="32"/>
        </w:rPr>
        <w:t xml:space="preserve">Глава 3. Условия участия</w:t>
      </w:r>
    </w:p>
    <w:p>
      <w:pPr>
        <w:spacing w:after="120"/>
        <w:ind w:firstLine="567"/>
        <w:jc w:val="both"/>
      </w:pPr>
      <w:r>
        <w:rPr>
          <w:rFonts w:ascii="Arial" w:cs="Arial" w:eastAsia="Arial" w:hAnsi="Arial"/>
          <w:sz w:val="24"/>
          <w:szCs w:val="24"/>
        </w:rPr>
        <w:t xml:space="preserve">6. В конкурсе на соискание Премии могут принимать участие граждане Кыргызской Республики, а также зарегистрированные в Кыргызской Республике средства массовой информации и медиаорганизации.</w:t>
      </w:r>
    </w:p>
    <w:p>
      <w:pPr>
        <w:spacing w:after="120"/>
        <w:ind w:firstLine="567"/>
        <w:jc w:val="both"/>
      </w:pPr>
      <w:r>
        <w:rPr>
          <w:rFonts w:ascii="Arial" w:cs="Arial" w:eastAsia="Arial" w:hAnsi="Arial"/>
          <w:sz w:val="24"/>
          <w:szCs w:val="24"/>
        </w:rPr>
        <w:t xml:space="preserve">7. Общий объем материалов, присланных для участия в конкурсе изданиями, редакциями, творческими объединениями и отдельными авторами, не должен превышать тридцати тысяч символов (14 шрифт Times New Roman, междустрочный интервал 1), общий хронометраж для радио-, телевизионных материалов - 20 минут, а отдельных видеоматериалов и выпусков подкастов - 30 минут.</w:t>
      </w:r>
    </w:p>
    <w:p>
      <w:pPr>
        <w:spacing w:after="120"/>
        <w:ind w:firstLine="567"/>
        <w:jc w:val="both"/>
      </w:pPr>
      <w:r>
        <w:rPr>
          <w:rFonts w:ascii="Arial" w:cs="Arial" w:eastAsia="Arial" w:hAnsi="Arial"/>
          <w:sz w:val="24"/>
          <w:szCs w:val="24"/>
        </w:rPr>
        <w:t xml:space="preserve">8. Соискатель Премии имеет право подать заявку не более чем по трем номинациям. По каждой номинации представляется один конкурсный материал либо один конкурсный проект (канал, подкаст, мультимедийный или цифровой медиапроект) в зависимости от характера соответствующей номинации.</w:t>
      </w:r>
    </w:p>
    <w:p>
      <w:pPr>
        <w:spacing w:after="120"/>
        <w:ind w:firstLine="567"/>
        <w:jc w:val="both"/>
      </w:pPr>
      <w:r>
        <w:rPr>
          <w:rFonts w:ascii="Arial" w:cs="Arial" w:eastAsia="Arial" w:hAnsi="Arial"/>
          <w:sz w:val="24"/>
          <w:szCs w:val="24"/>
        </w:rPr>
        <w:t xml:space="preserve">9. Конкурсные материалы принимаются на государственном или официальном языке.</w:t>
      </w:r>
    </w:p>
    <w:p>
      <w:pPr>
        <w:spacing w:after="120"/>
        <w:ind w:firstLine="567"/>
        <w:jc w:val="both"/>
      </w:pPr>
      <w:r>
        <w:rPr>
          <w:rFonts w:ascii="Arial" w:cs="Arial" w:eastAsia="Arial" w:hAnsi="Arial"/>
          <w:sz w:val="24"/>
          <w:szCs w:val="24"/>
        </w:rPr>
        <w:t xml:space="preserve">10. Ответственность за соблюдение авторских и смежных прав в представленных конкурсных материалах полностью несут участники, подавшие заявку на участие в конкурсе на соискание Премии.</w:t>
      </w:r>
    </w:p>
    <w:p>
      <w:pPr>
        <w:spacing w:after="120"/>
        <w:ind w:firstLine="567"/>
        <w:jc w:val="both"/>
      </w:pPr>
      <w:r>
        <w:rPr>
          <w:rFonts w:ascii="Arial" w:cs="Arial" w:eastAsia="Arial" w:hAnsi="Arial"/>
          <w:sz w:val="24"/>
          <w:szCs w:val="24"/>
        </w:rPr>
        <w:t xml:space="preserve">11. В случае представления конкурсного материала, созданного несколькими авторами, в заявке указываются сведения обо всех соавторах. Денежное вознаграждение выплачивается соавторам в порядке и размерах, определенных письменным соглашением между ними, представленным организатору конкурса.</w:t>
      </w:r>
    </w:p>
    <w:p>
      <w:pPr>
        <w:spacing w:after="120"/>
        <w:ind w:firstLine="567"/>
        <w:jc w:val="both"/>
      </w:pPr>
      <w:r>
        <w:rPr>
          <w:rFonts w:ascii="Arial" w:cs="Arial" w:eastAsia="Arial" w:hAnsi="Arial"/>
          <w:sz w:val="24"/>
          <w:szCs w:val="24"/>
        </w:rPr>
        <w:t xml:space="preserve">12. Использование технологий искусственного интеллекта при подготовке конкурсных материалов допускается в качестве вспомогательного инструмента и не освобождает соискателя от ответственности за авторский вклад, достоверность, оригинальность материалов и соблюдение авторских прав.</w:t>
      </w:r>
    </w:p>
    <w:p>
      <w:pPr>
        <w:spacing w:after="120"/>
        <w:ind w:firstLine="567"/>
        <w:jc w:val="both"/>
      </w:pPr>
      <w:r>
        <w:rPr>
          <w:rFonts w:ascii="Arial" w:cs="Arial" w:eastAsia="Arial" w:hAnsi="Arial"/>
          <w:sz w:val="24"/>
          <w:szCs w:val="24"/>
        </w:rPr>
        <w:t xml:space="preserve">13. К участию в конкурсе на соискание Премии не допускаются материалы, содержащие ненормативную лексику, заявления и действия оскорбительного характера, унижающие человеческое достоинство, разжигающие политическую, религиозную, национальную рознь, и другие элементы, запрещенные законодательством Кыргызской Республики.</w:t>
      </w:r>
    </w:p>
    <w:p>
      <w:pPr>
        <w:spacing w:after="240" w:before="200"/>
        <w:jc w:val="center"/>
      </w:pPr>
      <w:r>
        <w:rPr>
          <w:rFonts w:ascii="Arial" w:cs="Arial" w:eastAsia="Arial" w:hAnsi="Arial"/>
          <w:b/>
          <w:bCs/>
          <w:sz w:val="32"/>
          <w:szCs w:val="32"/>
        </w:rPr>
        <w:t xml:space="preserve">Глава 4. Прием документов</w:t>
      </w:r>
    </w:p>
    <w:p>
      <w:pPr>
        <w:spacing w:after="120"/>
        <w:ind w:firstLine="567"/>
        <w:jc w:val="both"/>
      </w:pPr>
      <w:r>
        <w:rPr>
          <w:rFonts w:ascii="Arial" w:cs="Arial" w:eastAsia="Arial" w:hAnsi="Arial"/>
          <w:sz w:val="24"/>
          <w:szCs w:val="24"/>
        </w:rPr>
        <w:t xml:space="preserve">14. Соискатели Премии представляют следующие документы:</w:t>
      </w:r>
    </w:p>
    <w:p>
      <w:pPr>
        <w:spacing w:after="120"/>
        <w:ind w:firstLine="567"/>
        <w:jc w:val="both"/>
      </w:pPr>
      <w:r>
        <w:rPr>
          <w:rFonts w:ascii="Arial" w:cs="Arial" w:eastAsia="Arial" w:hAnsi="Arial"/>
          <w:sz w:val="24"/>
          <w:szCs w:val="24"/>
        </w:rPr>
        <w:t xml:space="preserve">1) заявка произвольной формы с краткой аннотацией и активной гиперссылкой к представленным материалам (не более двух тысяч пятисот символов 12 шрифтом Times New Roman и междустрочным интервалом 1);</w:t>
      </w:r>
    </w:p>
    <w:p>
      <w:pPr>
        <w:spacing w:after="120"/>
        <w:ind w:firstLine="567"/>
        <w:jc w:val="both"/>
      </w:pPr>
      <w:r>
        <w:rPr>
          <w:rFonts w:ascii="Arial" w:cs="Arial" w:eastAsia="Arial" w:hAnsi="Arial"/>
          <w:sz w:val="24"/>
          <w:szCs w:val="24"/>
        </w:rPr>
        <w:t xml:space="preserve">2) копия документа, удостоверяющего личность, - для физического лица;</w:t>
      </w:r>
    </w:p>
    <w:p>
      <w:pPr>
        <w:spacing w:after="120"/>
        <w:ind w:firstLine="567"/>
        <w:jc w:val="both"/>
      </w:pPr>
      <w:r>
        <w:rPr>
          <w:rFonts w:ascii="Arial" w:cs="Arial" w:eastAsia="Arial" w:hAnsi="Arial"/>
          <w:sz w:val="24"/>
          <w:szCs w:val="24"/>
        </w:rPr>
        <w:t xml:space="preserve">3) копия свидетельства о государственной регистрации - для юридического лица.</w:t>
      </w:r>
    </w:p>
    <w:p>
      <w:pPr>
        <w:spacing w:after="240" w:before="200"/>
        <w:jc w:val="center"/>
      </w:pPr>
      <w:r>
        <w:rPr>
          <w:rFonts w:ascii="Arial" w:cs="Arial" w:eastAsia="Arial" w:hAnsi="Arial"/>
          <w:b/>
          <w:bCs/>
          <w:sz w:val="32"/>
          <w:szCs w:val="32"/>
        </w:rPr>
        <w:t xml:space="preserve">Глава 5. Период проведения</w:t>
      </w:r>
    </w:p>
    <w:p>
      <w:pPr>
        <w:spacing w:after="120"/>
        <w:ind w:firstLine="567"/>
        <w:jc w:val="both"/>
      </w:pPr>
      <w:r>
        <w:rPr>
          <w:rFonts w:ascii="Arial" w:cs="Arial" w:eastAsia="Arial" w:hAnsi="Arial"/>
          <w:sz w:val="24"/>
          <w:szCs w:val="24"/>
        </w:rPr>
        <w:t xml:space="preserve">15. Сроки проведения конкурса, сроки приема конкурсных материалов и условия допуска материалов к участию в конкурсе утверждаются приказом уполномоченного органа в сфере информации по согласованию со службой информационной политики Администрации Президента Кыргызской Республики.</w:t>
      </w:r>
    </w:p>
    <w:p>
      <w:pPr>
        <w:spacing w:after="120"/>
        <w:ind w:firstLine="567"/>
        <w:jc w:val="both"/>
      </w:pPr>
      <w:r>
        <w:rPr>
          <w:rFonts w:ascii="Arial" w:cs="Arial" w:eastAsia="Arial" w:hAnsi="Arial"/>
          <w:sz w:val="24"/>
          <w:szCs w:val="24"/>
        </w:rPr>
        <w:t xml:space="preserve">16. Конкурсные материалы на соискание Премии принимаются в электронном виде.</w:t>
      </w:r>
    </w:p>
    <w:p>
      <w:pPr>
        <w:spacing w:after="120"/>
        <w:ind w:firstLine="567"/>
        <w:jc w:val="both"/>
      </w:pPr>
      <w:r>
        <w:rPr>
          <w:rFonts w:ascii="Arial" w:cs="Arial" w:eastAsia="Arial" w:hAnsi="Arial"/>
          <w:sz w:val="24"/>
          <w:szCs w:val="24"/>
        </w:rPr>
        <w:t xml:space="preserve">17. Объявление победителей конкурса на соискание Премии осуществляется в торжественной обстановке с приглашением всех номинантов на официальном мероприятии, приуроченном ко Дню информации и печати Кыргызской Республики.</w:t>
      </w:r>
    </w:p>
    <w:p>
      <w:pPr>
        <w:spacing w:after="240" w:before="200"/>
        <w:jc w:val="center"/>
      </w:pPr>
      <w:r>
        <w:rPr>
          <w:rFonts w:ascii="Arial" w:cs="Arial" w:eastAsia="Arial" w:hAnsi="Arial"/>
          <w:b/>
          <w:bCs/>
          <w:sz w:val="32"/>
          <w:szCs w:val="32"/>
        </w:rPr>
        <w:t xml:space="preserve">Глава 6. Номинации конкурса</w:t>
      </w:r>
    </w:p>
    <w:p>
      <w:pPr>
        <w:spacing w:after="120"/>
        <w:ind w:firstLine="567"/>
        <w:jc w:val="both"/>
      </w:pPr>
      <w:r>
        <w:rPr>
          <w:rFonts w:ascii="Arial" w:cs="Arial" w:eastAsia="Arial" w:hAnsi="Arial"/>
          <w:sz w:val="24"/>
          <w:szCs w:val="24"/>
        </w:rPr>
        <w:t xml:space="preserve">18. Материалы для участия в конкурсе на соискание Премии принимаются по следующим девяти основным номинациям и одной специальной номинации "Мейкин":</w:t>
      </w:r>
    </w:p>
    <w:p>
      <w:pPr>
        <w:spacing w:after="120"/>
        <w:ind w:firstLine="567"/>
        <w:jc w:val="both"/>
      </w:pPr>
      <w:r>
        <w:rPr>
          <w:rFonts w:ascii="Arial" w:cs="Arial" w:eastAsia="Arial" w:hAnsi="Arial"/>
          <w:sz w:val="24"/>
          <w:szCs w:val="24"/>
        </w:rPr>
        <w:t xml:space="preserve">1) "Мыкты телевизиондук материал"</w:t>
      </w:r>
    </w:p>
    <w:p>
      <w:pPr>
        <w:spacing w:after="120"/>
        <w:ind w:firstLine="567"/>
        <w:jc w:val="both"/>
      </w:pPr>
      <w:r>
        <w:rPr>
          <w:rFonts w:ascii="Arial" w:cs="Arial" w:eastAsia="Arial" w:hAnsi="Arial"/>
          <w:sz w:val="24"/>
          <w:szCs w:val="24"/>
        </w:rPr>
        <w:t xml:space="preserve">Материал по данной номинации представляет собой телевизионный продукт, отражающий актуальные общественно значимые события, процессы и проблемы, а также демонстрирующий профессиональное мастерство в области телевизионной журналистики, качество подачи информации и выразительность визуального контента;</w:t>
      </w:r>
    </w:p>
    <w:p>
      <w:pPr>
        <w:spacing w:after="120"/>
        <w:ind w:firstLine="567"/>
        <w:jc w:val="both"/>
      </w:pPr>
      <w:r>
        <w:rPr>
          <w:rFonts w:ascii="Arial" w:cs="Arial" w:eastAsia="Arial" w:hAnsi="Arial"/>
          <w:sz w:val="24"/>
          <w:szCs w:val="24"/>
        </w:rPr>
        <w:t xml:space="preserve">2) "Мыкты радиоматериал"</w:t>
      </w:r>
    </w:p>
    <w:p>
      <w:pPr>
        <w:spacing w:after="120"/>
        <w:ind w:firstLine="567"/>
        <w:jc w:val="both"/>
      </w:pPr>
      <w:r>
        <w:rPr>
          <w:rFonts w:ascii="Arial" w:cs="Arial" w:eastAsia="Arial" w:hAnsi="Arial"/>
          <w:sz w:val="24"/>
          <w:szCs w:val="24"/>
        </w:rPr>
        <w:t xml:space="preserve">Материал по данной номинации представляет собой радиопрограмму, репортаж, интервью или иной аудиоматериал, отражающий актуальные общественно значимые события и темы, отличающийся достоверностью, качеством журналистской работы, профессиональным уровнем подготовки и выразительностью аудиоподачи;</w:t>
      </w:r>
    </w:p>
    <w:p>
      <w:pPr>
        <w:spacing w:after="120"/>
        <w:ind w:firstLine="567"/>
        <w:jc w:val="both"/>
      </w:pPr>
      <w:r>
        <w:rPr>
          <w:rFonts w:ascii="Arial" w:cs="Arial" w:eastAsia="Arial" w:hAnsi="Arial"/>
          <w:sz w:val="24"/>
          <w:szCs w:val="24"/>
        </w:rPr>
        <w:t xml:space="preserve">3) "Басма басылмасындагы эң мыкты материал"</w:t>
      </w:r>
    </w:p>
    <w:p>
      <w:pPr>
        <w:spacing w:after="120"/>
        <w:ind w:firstLine="567"/>
        <w:jc w:val="both"/>
      </w:pPr>
      <w:r>
        <w:rPr>
          <w:rFonts w:ascii="Arial" w:cs="Arial" w:eastAsia="Arial" w:hAnsi="Arial"/>
          <w:sz w:val="24"/>
          <w:szCs w:val="24"/>
        </w:rPr>
        <w:t xml:space="preserve">Материал по данной номинации представляет собой публикацию в печатных средствах массовой информации, отражающую актуальные общественно значимые темы, отличающуюся аналитичностью, глубиной содержания и высоким уровнем журналистского мастерства;</w:t>
      </w:r>
    </w:p>
    <w:p>
      <w:pPr>
        <w:spacing w:after="120"/>
        <w:ind w:firstLine="567"/>
        <w:jc w:val="both"/>
      </w:pPr>
      <w:r>
        <w:rPr>
          <w:rFonts w:ascii="Arial" w:cs="Arial" w:eastAsia="Arial" w:hAnsi="Arial"/>
          <w:sz w:val="24"/>
          <w:szCs w:val="24"/>
        </w:rPr>
        <w:t xml:space="preserve">4) "Интернет-басылмадагы эң мыкты материал"</w:t>
      </w:r>
    </w:p>
    <w:p>
      <w:pPr>
        <w:spacing w:after="120"/>
        <w:ind w:firstLine="567"/>
        <w:jc w:val="both"/>
      </w:pPr>
      <w:r>
        <w:rPr>
          <w:rFonts w:ascii="Arial" w:cs="Arial" w:eastAsia="Arial" w:hAnsi="Arial"/>
          <w:sz w:val="24"/>
          <w:szCs w:val="24"/>
        </w:rPr>
        <w:t xml:space="preserve">Материал по данной номинации представляет собой публикацию в интернет-издании, характеризующуюся актуальностью, оперативностью, достоверностью и качественной подачей информации с использованием современных цифровых форматов;</w:t>
      </w:r>
    </w:p>
    <w:p>
      <w:pPr>
        <w:spacing w:after="120"/>
        <w:ind w:firstLine="567"/>
        <w:jc w:val="both"/>
      </w:pPr>
      <w:r>
        <w:rPr>
          <w:rFonts w:ascii="Arial" w:cs="Arial" w:eastAsia="Arial" w:hAnsi="Arial"/>
          <w:sz w:val="24"/>
          <w:szCs w:val="24"/>
        </w:rPr>
        <w:t xml:space="preserve">5) "Мыкты мультимедиалык долбоор"</w:t>
      </w:r>
    </w:p>
    <w:p>
      <w:pPr>
        <w:spacing w:after="120"/>
        <w:ind w:firstLine="567"/>
        <w:jc w:val="both"/>
      </w:pPr>
      <w:r>
        <w:rPr>
          <w:rFonts w:ascii="Arial" w:cs="Arial" w:eastAsia="Arial" w:hAnsi="Arial"/>
          <w:sz w:val="24"/>
          <w:szCs w:val="24"/>
        </w:rPr>
        <w:t xml:space="preserve">Материал по данной номинации представляет собой мультимедийный проект, сочетающий различные форматы подачи информации (текст, фото, аудио, видео, графика), направленный на всестороннее освещение общественно значимых тем;</w:t>
      </w:r>
    </w:p>
    <w:p>
      <w:pPr>
        <w:spacing w:after="120"/>
        <w:ind w:firstLine="567"/>
        <w:jc w:val="both"/>
      </w:pPr>
      <w:r>
        <w:rPr>
          <w:rFonts w:ascii="Arial" w:cs="Arial" w:eastAsia="Arial" w:hAnsi="Arial"/>
          <w:sz w:val="24"/>
          <w:szCs w:val="24"/>
        </w:rPr>
        <w:t xml:space="preserve">6) "Мыкты маалыматтык-аналитикалык материал"</w:t>
      </w:r>
    </w:p>
    <w:p>
      <w:pPr>
        <w:spacing w:after="120"/>
        <w:ind w:firstLine="567"/>
        <w:jc w:val="both"/>
      </w:pPr>
      <w:r>
        <w:rPr>
          <w:rFonts w:ascii="Arial" w:cs="Arial" w:eastAsia="Arial" w:hAnsi="Arial"/>
          <w:sz w:val="24"/>
          <w:szCs w:val="24"/>
        </w:rPr>
        <w:t xml:space="preserve">Материал по данной номинации представляет собой аналитическую публикацию, содержащую глубокий анализ общественно значимых процессов и событий, основанный на достоверных данных и экспертных оценках;</w:t>
      </w:r>
    </w:p>
    <w:p>
      <w:pPr>
        <w:spacing w:after="120"/>
        <w:ind w:firstLine="567"/>
        <w:jc w:val="both"/>
      </w:pPr>
      <w:r>
        <w:rPr>
          <w:rFonts w:ascii="Arial" w:cs="Arial" w:eastAsia="Arial" w:hAnsi="Arial"/>
          <w:sz w:val="24"/>
          <w:szCs w:val="24"/>
        </w:rPr>
        <w:t xml:space="preserve">7) "Мыкты YouTube-канал"</w:t>
      </w:r>
    </w:p>
    <w:p>
      <w:pPr>
        <w:spacing w:after="120"/>
        <w:ind w:firstLine="567"/>
        <w:jc w:val="both"/>
      </w:pPr>
      <w:r>
        <w:rPr>
          <w:rFonts w:ascii="Arial" w:cs="Arial" w:eastAsia="Arial" w:hAnsi="Arial"/>
          <w:sz w:val="24"/>
          <w:szCs w:val="24"/>
        </w:rPr>
        <w:t xml:space="preserve">Материал по данной номинации представляет собой видеоканал на платформе YouTube, систематически публикующий качественный, достоверный и общественно значимый видеоконтент, соответствующий профессиональным стандартам журналистики;</w:t>
      </w:r>
    </w:p>
    <w:p>
      <w:pPr>
        <w:spacing w:after="120"/>
        <w:ind w:firstLine="567"/>
        <w:jc w:val="both"/>
      </w:pPr>
      <w:r>
        <w:rPr>
          <w:rFonts w:ascii="Arial" w:cs="Arial" w:eastAsia="Arial" w:hAnsi="Arial"/>
          <w:sz w:val="24"/>
          <w:szCs w:val="24"/>
        </w:rPr>
        <w:t xml:space="preserve">8) "Жылдын мыкты подкасты"</w:t>
      </w:r>
    </w:p>
    <w:p>
      <w:pPr>
        <w:spacing w:after="120"/>
        <w:ind w:firstLine="567"/>
        <w:jc w:val="both"/>
      </w:pPr>
      <w:r>
        <w:rPr>
          <w:rFonts w:ascii="Arial" w:cs="Arial" w:eastAsia="Arial" w:hAnsi="Arial"/>
          <w:sz w:val="24"/>
          <w:szCs w:val="24"/>
        </w:rPr>
        <w:t xml:space="preserve">Материал представляет собой подкаст (аудиопроект), выпускаемый на систематической основе, отличающийся актуальностью, достоверностью, профессиональным уровнем подготовки и оригинальностью подачи, направленный на освещение общественно значимых тем;</w:t>
      </w:r>
    </w:p>
    <w:p>
      <w:pPr>
        <w:spacing w:after="120"/>
        <w:ind w:firstLine="567"/>
        <w:jc w:val="both"/>
      </w:pPr>
      <w:r>
        <w:rPr>
          <w:rFonts w:ascii="Arial" w:cs="Arial" w:eastAsia="Arial" w:hAnsi="Arial"/>
          <w:sz w:val="24"/>
          <w:szCs w:val="24"/>
        </w:rPr>
        <w:t xml:space="preserve">9) "Мыкты санариптик медиа долбоору"</w:t>
      </w:r>
    </w:p>
    <w:p>
      <w:pPr>
        <w:spacing w:after="120"/>
        <w:ind w:firstLine="567"/>
        <w:jc w:val="both"/>
      </w:pPr>
      <w:r>
        <w:rPr>
          <w:rFonts w:ascii="Arial" w:cs="Arial" w:eastAsia="Arial" w:hAnsi="Arial"/>
          <w:sz w:val="24"/>
          <w:szCs w:val="24"/>
        </w:rPr>
        <w:t xml:space="preserve">Материал по данной номинации представляет собой журналистский проект, созданный и (или) распространенный в цифровой среде, в том числе с применением технологий искусственного интеллекта, отличающийся актуальностью, достоверностью, инновационным подходом и высоким профессиональным уровнем подачи общественно значимой информации;</w:t>
      </w:r>
    </w:p>
    <w:p>
      <w:pPr>
        <w:spacing w:after="120"/>
        <w:ind w:firstLine="567"/>
        <w:jc w:val="both"/>
      </w:pPr>
      <w:r>
        <w:rPr>
          <w:rFonts w:ascii="Arial" w:cs="Arial" w:eastAsia="Arial" w:hAnsi="Arial"/>
          <w:sz w:val="24"/>
          <w:szCs w:val="24"/>
        </w:rPr>
        <w:t xml:space="preserve">10) "Мейкин" атайын сыйлыгы"</w:t>
      </w:r>
    </w:p>
    <w:p>
      <w:pPr>
        <w:spacing w:after="120"/>
        <w:ind w:firstLine="567"/>
        <w:jc w:val="both"/>
      </w:pPr>
      <w:r>
        <w:rPr>
          <w:rFonts w:ascii="Arial" w:cs="Arial" w:eastAsia="Arial" w:hAnsi="Arial"/>
          <w:sz w:val="24"/>
          <w:szCs w:val="24"/>
        </w:rPr>
        <w:t xml:space="preserve">Специальная премия "Мейкин" присуждается за выдающийся вклад в развитие отечественной журналистики, реализацию общественно значимых медиапроектов, а также за многолетнюю добросовестную профессиональную деятельность в сфере медиа и журналистики.</w:t>
      </w:r>
    </w:p>
    <w:p>
      <w:pPr>
        <w:spacing w:after="120"/>
        <w:ind w:firstLine="567"/>
        <w:jc w:val="both"/>
      </w:pPr>
      <w:r>
        <w:rPr>
          <w:rFonts w:ascii="Arial" w:cs="Arial" w:eastAsia="Arial" w:hAnsi="Arial"/>
          <w:sz w:val="24"/>
          <w:szCs w:val="24"/>
        </w:rPr>
        <w:t xml:space="preserve">19. Правом выдвижения кандидатов на присуждение специальной премии "Мейкин" обладают редакции средств массовой информации, медиаорганизации, профессиональные творческие объединения и союзы, а также уполномоченный орган в сфере информации.</w:t>
      </w:r>
    </w:p>
    <w:p>
      <w:pPr>
        <w:spacing w:after="240" w:before="200"/>
        <w:jc w:val="center"/>
      </w:pPr>
      <w:r>
        <w:rPr>
          <w:rFonts w:ascii="Arial" w:cs="Arial" w:eastAsia="Arial" w:hAnsi="Arial"/>
          <w:b/>
          <w:bCs/>
          <w:sz w:val="32"/>
          <w:szCs w:val="32"/>
        </w:rPr>
        <w:t xml:space="preserve">Глава 7. Комиссия</w:t>
      </w:r>
    </w:p>
    <w:p>
      <w:pPr>
        <w:spacing w:after="120"/>
        <w:ind w:firstLine="567"/>
        <w:jc w:val="both"/>
      </w:pPr>
      <w:r>
        <w:rPr>
          <w:rFonts w:ascii="Arial" w:cs="Arial" w:eastAsia="Arial" w:hAnsi="Arial"/>
          <w:sz w:val="24"/>
          <w:szCs w:val="24"/>
        </w:rPr>
        <w:t xml:space="preserve">20. Комиссия по отбору кандидатов и присуждению премии Президента Кыргызской Республики "Мейкин" в области медиа и журналистики (далее - Комиссия) формируется из числа государственных служащих Кыргызской Республики и граждан Кыргызской Республики, являющихся авторитетными, квалифицированными специалистами в области журналистики, медиа, кинематографии, телерадиовещания, науки, культуры и искусства, способных по своим деловым, личным и нравственным качествам, состоянию здоровья выполнять задачи, возложенные на Комиссию.</w:t>
      </w:r>
    </w:p>
    <w:p>
      <w:pPr>
        <w:spacing w:after="120"/>
        <w:ind w:firstLine="567"/>
        <w:jc w:val="both"/>
      </w:pPr>
      <w:r>
        <w:rPr>
          <w:rFonts w:ascii="Arial" w:cs="Arial" w:eastAsia="Arial" w:hAnsi="Arial"/>
          <w:sz w:val="24"/>
          <w:szCs w:val="24"/>
        </w:rPr>
        <w:t xml:space="preserve">21. Комиссия образуется приказом уполномоченного органа в сфере информации в составе председателя, заместителя председателя и членов Комиссии в количестве одиннадцати человек.</w:t>
      </w:r>
    </w:p>
    <w:p>
      <w:pPr>
        <w:spacing w:after="120"/>
        <w:ind w:firstLine="567"/>
        <w:jc w:val="both"/>
      </w:pPr>
      <w:r>
        <w:rPr>
          <w:rFonts w:ascii="Arial" w:cs="Arial" w:eastAsia="Arial" w:hAnsi="Arial"/>
          <w:sz w:val="24"/>
          <w:szCs w:val="24"/>
        </w:rPr>
        <w:t xml:space="preserve">22. Руководитель структурного подразделения Администрации Президента Кыргызской Республики по вопросам информационной политики является председателем Комиссии.</w:t>
      </w:r>
    </w:p>
    <w:p>
      <w:pPr>
        <w:spacing w:after="120"/>
        <w:ind w:firstLine="567"/>
        <w:jc w:val="both"/>
      </w:pPr>
      <w:r>
        <w:rPr>
          <w:rFonts w:ascii="Arial" w:cs="Arial" w:eastAsia="Arial" w:hAnsi="Arial"/>
          <w:sz w:val="24"/>
          <w:szCs w:val="24"/>
        </w:rPr>
        <w:t xml:space="preserve">23. Члены Комиссии обязаны соблюдать конфиденциальность сведений, полученных ими в связи с рассмотрением конкурсных материалов, проведением оценки и принятием решений, до момента официального объявления результатов конкурса.</w:t>
      </w:r>
    </w:p>
    <w:p>
      <w:pPr>
        <w:spacing w:after="120"/>
        <w:ind w:firstLine="567"/>
        <w:jc w:val="both"/>
      </w:pPr>
      <w:r>
        <w:rPr>
          <w:rFonts w:ascii="Arial" w:cs="Arial" w:eastAsia="Arial" w:hAnsi="Arial"/>
          <w:sz w:val="24"/>
          <w:szCs w:val="24"/>
        </w:rPr>
        <w:t xml:space="preserve">24. Срок полномочий Комиссии составляет один год со дня утверждения ее состава. Для проведения каждого конкурса утверждается новый состав Комиссии.</w:t>
      </w:r>
    </w:p>
    <w:p>
      <w:pPr>
        <w:spacing w:after="120"/>
        <w:ind w:firstLine="567"/>
        <w:jc w:val="both"/>
      </w:pPr>
      <w:r>
        <w:rPr>
          <w:rFonts w:ascii="Arial" w:cs="Arial" w:eastAsia="Arial" w:hAnsi="Arial"/>
          <w:sz w:val="24"/>
          <w:szCs w:val="24"/>
        </w:rPr>
        <w:t xml:space="preserve">25. Уполномоченный орган в сфере информации осуществляет прием и предварительное рассмотрение поступивших заявок на соответствие требованиям настоящего Положения и передает их Комиссии.</w:t>
      </w:r>
    </w:p>
    <w:p>
      <w:pPr>
        <w:spacing w:after="120"/>
        <w:ind w:firstLine="567"/>
        <w:jc w:val="both"/>
      </w:pPr>
      <w:r>
        <w:rPr>
          <w:rFonts w:ascii="Arial" w:cs="Arial" w:eastAsia="Arial" w:hAnsi="Arial"/>
          <w:sz w:val="24"/>
          <w:szCs w:val="24"/>
        </w:rPr>
        <w:t xml:space="preserve">26. Комиссия проводит анализ поступивших заявок на соответствие направлению номинации и осуществляет их оценку исходя из критериев, определенных пунктом 40 настоящего Положения.</w:t>
      </w:r>
    </w:p>
    <w:p>
      <w:pPr>
        <w:spacing w:after="120"/>
        <w:ind w:firstLine="567"/>
        <w:jc w:val="both"/>
      </w:pPr>
      <w:r>
        <w:rPr>
          <w:rFonts w:ascii="Arial" w:cs="Arial" w:eastAsia="Arial" w:hAnsi="Arial"/>
          <w:sz w:val="24"/>
          <w:szCs w:val="24"/>
        </w:rPr>
        <w:t xml:space="preserve">27. Комиссия вправе запрашивать у соискателей дополнительные сведения и документы, подтверждающие авторство конкурсного материала, факт его опубликования (размещения), дату публикации (выхода в эфир), сведения о статистических показателях, а также иную информацию, необходимую для объективной оценки конкурсных материалов.</w:t>
      </w:r>
    </w:p>
    <w:p>
      <w:pPr>
        <w:spacing w:after="120"/>
        <w:ind w:firstLine="567"/>
        <w:jc w:val="both"/>
      </w:pPr>
      <w:r>
        <w:rPr>
          <w:rFonts w:ascii="Arial" w:cs="Arial" w:eastAsia="Arial" w:hAnsi="Arial"/>
          <w:sz w:val="24"/>
          <w:szCs w:val="24"/>
        </w:rPr>
        <w:t xml:space="preserve">28. Конкурсные материалы оцениваются индивидуально каждым членом Комиссии по пятибалльной шкале.</w:t>
      </w:r>
    </w:p>
    <w:p>
      <w:pPr>
        <w:spacing w:after="120"/>
        <w:ind w:firstLine="567"/>
        <w:jc w:val="both"/>
      </w:pPr>
      <w:r>
        <w:rPr>
          <w:rFonts w:ascii="Arial" w:cs="Arial" w:eastAsia="Arial" w:hAnsi="Arial"/>
          <w:sz w:val="24"/>
          <w:szCs w:val="24"/>
        </w:rPr>
        <w:t xml:space="preserve">29. Итоговая оценка конкурсного материала определяется путем суммирования баллов, выставленных членами Комиссии, принявшими участие в его оценке.</w:t>
      </w:r>
    </w:p>
    <w:p>
      <w:pPr>
        <w:spacing w:after="120"/>
        <w:ind w:firstLine="567"/>
        <w:jc w:val="both"/>
      </w:pPr>
      <w:r>
        <w:rPr>
          <w:rFonts w:ascii="Arial" w:cs="Arial" w:eastAsia="Arial" w:hAnsi="Arial"/>
          <w:sz w:val="24"/>
          <w:szCs w:val="24"/>
        </w:rPr>
        <w:t xml:space="preserve">30. Конкурсные материалы допускаются к определению победителей при условии получения участником не менее 40 процентов от максимально возможного количества баллов, установленного исходя из фактического количества членов Комиссии, принявших участие в оценке. Участники, набравшие менее установленного проходного балла, к определению победителей не допускаются.</w:t>
      </w:r>
    </w:p>
    <w:p>
      <w:pPr>
        <w:spacing w:after="120"/>
        <w:ind w:firstLine="567"/>
        <w:jc w:val="both"/>
      </w:pPr>
      <w:r>
        <w:rPr>
          <w:rFonts w:ascii="Arial" w:cs="Arial" w:eastAsia="Arial" w:hAnsi="Arial"/>
          <w:sz w:val="24"/>
          <w:szCs w:val="24"/>
        </w:rPr>
        <w:t xml:space="preserve">31. В случае если два и более участника набрали одинаковое количество баллов либо разница между их итоговыми оценками составляет не более 10 баллов, Комиссия вправе принять решение о распределении призового фонда соответствующей номинации между победителями, занявшими 1, 2 или 3 место.</w:t>
      </w:r>
    </w:p>
    <w:p>
      <w:pPr>
        <w:spacing w:after="120"/>
        <w:ind w:firstLine="567"/>
        <w:jc w:val="both"/>
      </w:pPr>
      <w:r>
        <w:rPr>
          <w:rFonts w:ascii="Arial" w:cs="Arial" w:eastAsia="Arial" w:hAnsi="Arial"/>
          <w:sz w:val="24"/>
          <w:szCs w:val="24"/>
        </w:rPr>
        <w:t xml:space="preserve">32. Член Комиссии не вправе участвовать в оценке конкурсных материалов, если является автором, соавтором либо связан с участником конкурса отношениями прямой или косвенной заинтересованности, способной повлиять на объективность принимаемого решения, и обязан заявить самоотвод.</w:t>
      </w:r>
    </w:p>
    <w:p>
      <w:pPr>
        <w:spacing w:after="120"/>
        <w:ind w:firstLine="567"/>
        <w:jc w:val="both"/>
      </w:pPr>
      <w:r>
        <w:rPr>
          <w:rFonts w:ascii="Arial" w:cs="Arial" w:eastAsia="Arial" w:hAnsi="Arial"/>
          <w:sz w:val="24"/>
          <w:szCs w:val="24"/>
        </w:rPr>
        <w:t xml:space="preserve">33. Заседание Комиссии считается правомочным при участии не менее двух третей ее состава.</w:t>
      </w:r>
    </w:p>
    <w:p>
      <w:pPr>
        <w:spacing w:after="120"/>
        <w:ind w:firstLine="567"/>
        <w:jc w:val="both"/>
      </w:pPr>
      <w:r>
        <w:rPr>
          <w:rFonts w:ascii="Arial" w:cs="Arial" w:eastAsia="Arial" w:hAnsi="Arial"/>
          <w:sz w:val="24"/>
          <w:szCs w:val="24"/>
        </w:rPr>
        <w:t xml:space="preserve">34. Победителями конкурса определяются участники, чьи конкурсные материалы получили наибольшее количество баллов, с учетом решения Комиссии, предусмотренного пунктом 31 настоящего Положения.</w:t>
      </w:r>
    </w:p>
    <w:p>
      <w:pPr>
        <w:spacing w:after="120"/>
        <w:ind w:firstLine="567"/>
        <w:jc w:val="both"/>
      </w:pPr>
      <w:r>
        <w:rPr>
          <w:rFonts w:ascii="Arial" w:cs="Arial" w:eastAsia="Arial" w:hAnsi="Arial"/>
          <w:sz w:val="24"/>
          <w:szCs w:val="24"/>
        </w:rPr>
        <w:t xml:space="preserve">35. В случае равенства голосов членов Комиссии голос председателя Комиссии является решающим.</w:t>
      </w:r>
    </w:p>
    <w:p>
      <w:pPr>
        <w:spacing w:after="120"/>
        <w:ind w:firstLine="567"/>
        <w:jc w:val="both"/>
      </w:pPr>
      <w:r>
        <w:rPr>
          <w:rFonts w:ascii="Arial" w:cs="Arial" w:eastAsia="Arial" w:hAnsi="Arial"/>
          <w:sz w:val="24"/>
          <w:szCs w:val="24"/>
        </w:rPr>
        <w:t xml:space="preserve">36. Решения Комиссии оформляются протоколом, который подписывается председателем, заместителем председателя и членами Комиссии, принимавшими участие в заседании.</w:t>
      </w:r>
    </w:p>
    <w:p>
      <w:pPr>
        <w:spacing w:after="120"/>
        <w:ind w:firstLine="567"/>
        <w:jc w:val="both"/>
      </w:pPr>
      <w:r>
        <w:rPr>
          <w:rFonts w:ascii="Arial" w:cs="Arial" w:eastAsia="Arial" w:hAnsi="Arial"/>
          <w:sz w:val="24"/>
          <w:szCs w:val="24"/>
        </w:rPr>
        <w:t xml:space="preserve">37. В случае выявления нарушения требований настоящего Положения, а также нарушения авторских и (или) смежных прав Комиссия принимает решение о дисквалификации участника конкурса и аннулировании результатов рассмотрения представленных им конкурсных материалов.</w:t>
      </w:r>
    </w:p>
    <w:p>
      <w:pPr>
        <w:spacing w:after="120"/>
        <w:ind w:firstLine="567"/>
        <w:jc w:val="both"/>
      </w:pPr>
      <w:r>
        <w:rPr>
          <w:rFonts w:ascii="Arial" w:cs="Arial" w:eastAsia="Arial" w:hAnsi="Arial"/>
          <w:sz w:val="24"/>
          <w:szCs w:val="24"/>
        </w:rPr>
        <w:t xml:space="preserve">38. Решение, предусмотренное пунктом 37 настоящего Положения, принимается большинством голосов членов Комиссии, присутствующих на заседании, оформляется протоколом и в течение трех рабочих дней со дня его принятия доводится до сведения участника конкурса.</w:t>
      </w:r>
    </w:p>
    <w:p>
      <w:pPr>
        <w:spacing w:after="120"/>
        <w:ind w:firstLine="567"/>
        <w:jc w:val="both"/>
      </w:pPr>
      <w:r>
        <w:rPr>
          <w:rFonts w:ascii="Arial" w:cs="Arial" w:eastAsia="Arial" w:hAnsi="Arial"/>
          <w:sz w:val="24"/>
          <w:szCs w:val="24"/>
        </w:rPr>
        <w:t xml:space="preserve">39. Решение Комиссии является окончательным и пересмотру не подлежит, за исключением случаев выявления нарушений требований настоящего Положения, повлиявших на результаты конкурса.</w:t>
      </w:r>
    </w:p>
    <w:p>
      <w:pPr>
        <w:spacing w:after="120"/>
        <w:ind w:firstLine="567"/>
        <w:jc w:val="both"/>
      </w:pPr>
      <w:r>
        <w:rPr>
          <w:rFonts w:ascii="Arial" w:cs="Arial" w:eastAsia="Arial" w:hAnsi="Arial"/>
          <w:sz w:val="24"/>
          <w:szCs w:val="24"/>
        </w:rPr>
        <w:t xml:space="preserve">40. Конкурсные материалы оцениваются по следующим критериям:</w:t>
      </w:r>
    </w:p>
    <w:p>
      <w:pPr>
        <w:spacing w:after="120"/>
        <w:ind w:firstLine="567"/>
        <w:jc w:val="both"/>
      </w:pPr>
      <w:r>
        <w:rPr>
          <w:rFonts w:ascii="Arial" w:cs="Arial" w:eastAsia="Arial" w:hAnsi="Arial"/>
          <w:sz w:val="24"/>
          <w:szCs w:val="24"/>
        </w:rPr>
        <w:t xml:space="preserve">1) цель, масштаб и значимость темы;</w:t>
      </w:r>
    </w:p>
    <w:p>
      <w:pPr>
        <w:spacing w:after="120"/>
        <w:ind w:firstLine="567"/>
        <w:jc w:val="both"/>
      </w:pPr>
      <w:r>
        <w:rPr>
          <w:rFonts w:ascii="Arial" w:cs="Arial" w:eastAsia="Arial" w:hAnsi="Arial"/>
          <w:sz w:val="24"/>
          <w:szCs w:val="24"/>
        </w:rPr>
        <w:t xml:space="preserve">2) уникальность информации и глубина раскрытия темы;</w:t>
      </w:r>
    </w:p>
    <w:p>
      <w:pPr>
        <w:spacing w:after="120"/>
        <w:ind w:firstLine="567"/>
        <w:jc w:val="both"/>
      </w:pPr>
      <w:r>
        <w:rPr>
          <w:rFonts w:ascii="Arial" w:cs="Arial" w:eastAsia="Arial" w:hAnsi="Arial"/>
          <w:sz w:val="24"/>
          <w:szCs w:val="24"/>
        </w:rPr>
        <w:t xml:space="preserve">3) точность и достоверность информации;</w:t>
      </w:r>
    </w:p>
    <w:p>
      <w:pPr>
        <w:spacing w:after="120"/>
        <w:ind w:firstLine="567"/>
        <w:jc w:val="both"/>
      </w:pPr>
      <w:r>
        <w:rPr>
          <w:rFonts w:ascii="Arial" w:cs="Arial" w:eastAsia="Arial" w:hAnsi="Arial"/>
          <w:sz w:val="24"/>
          <w:szCs w:val="24"/>
        </w:rPr>
        <w:t xml:space="preserve">4) информационная насыщенность, качество и объективность освещения темы;</w:t>
      </w:r>
    </w:p>
    <w:p>
      <w:pPr>
        <w:spacing w:after="120"/>
        <w:ind w:firstLine="567"/>
        <w:jc w:val="both"/>
      </w:pPr>
      <w:r>
        <w:rPr>
          <w:rFonts w:ascii="Arial" w:cs="Arial" w:eastAsia="Arial" w:hAnsi="Arial"/>
          <w:sz w:val="24"/>
          <w:szCs w:val="24"/>
        </w:rPr>
        <w:t xml:space="preserve">5) журналистское мастерство (профессионализм) автора;</w:t>
      </w:r>
    </w:p>
    <w:p>
      <w:pPr>
        <w:spacing w:after="120"/>
        <w:ind w:firstLine="567"/>
        <w:jc w:val="both"/>
      </w:pPr>
      <w:r>
        <w:rPr>
          <w:rFonts w:ascii="Arial" w:cs="Arial" w:eastAsia="Arial" w:hAnsi="Arial"/>
          <w:sz w:val="24"/>
          <w:szCs w:val="24"/>
        </w:rPr>
        <w:t xml:space="preserve">6) оригинальность и новизна подачи материала;</w:t>
      </w:r>
    </w:p>
    <w:p>
      <w:pPr>
        <w:spacing w:after="120"/>
        <w:ind w:firstLine="567"/>
        <w:jc w:val="both"/>
      </w:pPr>
      <w:r>
        <w:rPr>
          <w:rFonts w:ascii="Arial" w:cs="Arial" w:eastAsia="Arial" w:hAnsi="Arial"/>
          <w:sz w:val="24"/>
          <w:szCs w:val="24"/>
        </w:rPr>
        <w:t xml:space="preserve">7) эффективность использования цифровых технологий;</w:t>
      </w:r>
    </w:p>
    <w:p>
      <w:pPr>
        <w:spacing w:after="120"/>
        <w:ind w:firstLine="567"/>
        <w:jc w:val="both"/>
      </w:pPr>
      <w:r>
        <w:rPr>
          <w:rFonts w:ascii="Arial" w:cs="Arial" w:eastAsia="Arial" w:hAnsi="Arial"/>
          <w:sz w:val="24"/>
          <w:szCs w:val="24"/>
        </w:rPr>
        <w:t xml:space="preserve">8) применение современных мультимедийных форматов распространения информации;</w:t>
      </w:r>
    </w:p>
    <w:p>
      <w:pPr>
        <w:spacing w:after="120"/>
        <w:ind w:firstLine="567"/>
        <w:jc w:val="both"/>
      </w:pPr>
      <w:r>
        <w:rPr>
          <w:rFonts w:ascii="Arial" w:cs="Arial" w:eastAsia="Arial" w:hAnsi="Arial"/>
          <w:sz w:val="24"/>
          <w:szCs w:val="24"/>
        </w:rPr>
        <w:t xml:space="preserve">9) уровень вовлеченности аудитории (для материалов, размещаемых на цифровых платформах).</w:t>
      </w:r>
    </w:p>
    <w:p>
      <w:pPr>
        <w:spacing w:after="120"/>
        <w:ind w:firstLine="567"/>
        <w:jc w:val="both"/>
      </w:pPr>
      <w:r>
        <w:rPr>
          <w:rFonts w:ascii="Arial" w:cs="Arial" w:eastAsia="Arial" w:hAnsi="Arial"/>
          <w:sz w:val="24"/>
          <w:szCs w:val="24"/>
        </w:rPr>
        <w:t xml:space="preserve">41. Комиссия вправе не присуждать премию по отдельной номинации в случае отсутствия конкурсных материалов, соответствующих установленным критериям оценки, за исключением случаев, предусмотренных пунктом 31 настоящего Положения. При этом средства призового фонда, предусмотренные по соответствующей номинации, не подлежат распределению и остаются в составе призового фонда Премии.</w:t>
      </w:r>
    </w:p>
    <w:p>
      <w:pPr>
        <w:spacing w:after="240" w:before="200"/>
        <w:jc w:val="center"/>
      </w:pPr>
      <w:r>
        <w:rPr>
          <w:rFonts w:ascii="Arial" w:cs="Arial" w:eastAsia="Arial" w:hAnsi="Arial"/>
          <w:b/>
          <w:bCs/>
          <w:sz w:val="32"/>
          <w:szCs w:val="32"/>
        </w:rPr>
        <w:t xml:space="preserve">Глава 8. Финансирование</w:t>
      </w:r>
    </w:p>
    <w:p>
      <w:pPr>
        <w:spacing w:after="120"/>
        <w:ind w:firstLine="567"/>
        <w:jc w:val="both"/>
      </w:pPr>
      <w:r>
        <w:rPr>
          <w:rFonts w:ascii="Arial" w:cs="Arial" w:eastAsia="Arial" w:hAnsi="Arial"/>
          <w:sz w:val="24"/>
          <w:szCs w:val="24"/>
        </w:rPr>
        <w:t xml:space="preserve">42. Финансирование расходов по организации и формированию призового фонда Премии осуществляется за счет средств Фонда Президента Кыргызской Республики, а также иных источников финансирования, не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43. Общий призовой фонд Премии составляет 10000000 (десять миллионов) сомов, включая денежное вознаграждение по специальной премии:</w:t>
      </w:r>
    </w:p>
    <w:p>
      <w:pPr>
        <w:spacing w:after="120"/>
        <w:ind w:firstLine="567"/>
        <w:jc w:val="both"/>
      </w:pPr>
      <w:r>
        <w:rPr>
          <w:rFonts w:ascii="Arial" w:cs="Arial" w:eastAsia="Arial" w:hAnsi="Arial"/>
          <w:sz w:val="24"/>
          <w:szCs w:val="24"/>
        </w:rPr>
        <w:t xml:space="preserve">1) из общей суммы призового фонда 9000000 (девять миллионов) сомов направляются на премирование победителей по девяти основным номинациям конкурса из расчета по 1000000 (один миллион) сомов на каждую номинацию. Победители основных номинаций награждаются статуэткой "Мейкин" и денежной премией в размере 1000000 (один миллион) сомов. В случае, предусмотренном пунктом 31 настоящего Положения, денежное вознаграждение распределяется между участниками в порядке, определенном решением Комиссии;</w:t>
      </w:r>
    </w:p>
    <w:p>
      <w:pPr>
        <w:spacing w:after="120"/>
        <w:ind w:firstLine="567"/>
        <w:jc w:val="both"/>
      </w:pPr>
      <w:r>
        <w:rPr>
          <w:rFonts w:ascii="Arial" w:cs="Arial" w:eastAsia="Arial" w:hAnsi="Arial"/>
          <w:sz w:val="24"/>
          <w:szCs w:val="24"/>
        </w:rPr>
        <w:t xml:space="preserve">2) на присуждение специальной премии "Мейкин" предусматриваются средства в размере 1000000 (один миллион) сомов. Победитель специальной премии награждается статуэткой "Мейкин" и денежной премией в размере 1000000 (один миллион) сомов.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fqisaq5v1ixflu1fm8yr">
      <w:r>
        <w:rPr>
          <w:rFonts w:ascii="Arial" w:cs="Arial" w:eastAsia="Arial" w:hAnsi="Arial"/>
          <w:color w:val="132D3F"/>
          <w:sz w:val="16"/>
          <w:szCs w:val="16"/>
          <w:u w:val="single"/>
        </w:rPr>
        <w:t xml:space="preserve">dalil.kg/document/230008362</w:t>
      </w:r>
    </w:hyperlink>
  </w:p>
  <w:p>
    <w:pPr>
      <w:spacing w:after="0" w:before="40"/>
      <w:jc w:val="center"/>
    </w:pPr>
    <w:hyperlink w:history="1" r:id="rIdhjambofnn1nqafungrsf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qjdaazoqdulii0n_igmd" Type="http://schemas.openxmlformats.org/officeDocument/2006/relationships/hyperlink" Target="https://dalil.kg/document/230034382" TargetMode="External"/><Relationship Id="rIdjorxlfkgj-qwv2xewa1k3" Type="http://schemas.openxmlformats.org/officeDocument/2006/relationships/hyperlink" Target="https://dalil.kg/document/230050094" TargetMode="External"/><Relationship Id="rIdyvf5cnj4m33gh7ko5a6dh" Type="http://schemas.openxmlformats.org/officeDocument/2006/relationships/hyperlink" Target="https://dalil.kg/document/230034382" TargetMode="External"/><Relationship Id="rIdmprs0zkgnlqw2otguuj1h" Type="http://schemas.openxmlformats.org/officeDocument/2006/relationships/hyperlink" Target="https://dalil.kg/document/230008362#pr" TargetMode="External"/><Relationship Id="rIdhsw4b2np7frp59qdh_sa9" Type="http://schemas.openxmlformats.org/officeDocument/2006/relationships/hyperlink" Target="https://dalil.kg/document/230034382" TargetMode="External"/><Relationship Id="rIdlrgusziquqglh4ecepdaf" Type="http://schemas.openxmlformats.org/officeDocument/2006/relationships/hyperlink" Target="https://dalil.kg/document/230034382" TargetMode="External"/><Relationship Id="rId6yyvbpkaqtgbfj7jmoz9m" Type="http://schemas.openxmlformats.org/officeDocument/2006/relationships/hyperlink" Target="https://dalil.kg/document/230034382" TargetMode="External"/><Relationship Id="rIdexmu04okxyfgjaug76nol" Type="http://schemas.openxmlformats.org/officeDocument/2006/relationships/hyperlink" Target="https://dalil.kg/document/230050094"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fqisaq5v1ixflu1fm8yr" Type="http://schemas.openxmlformats.org/officeDocument/2006/relationships/hyperlink" Target="https://dalil.kg/document/230008362" TargetMode="External"/><Relationship Id="rIdhjambofnn1nqafungrsf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2026-09-24T15:13:18.967Z</dcterms:created>
  <dcterms:modified xsi:type="dcterms:W3CDTF">2026-09-24T15:13:18.967Z</dcterms:modified>
</cp:coreProperties>
</file>

<file path=docProps/custom.xml><?xml version="1.0" encoding="utf-8"?>
<Properties xmlns="http://schemas.openxmlformats.org/officeDocument/2006/custom-properties" xmlns:vt="http://schemas.openxmlformats.org/officeDocument/2006/docPropsVTypes"/>
</file>