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2118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некоторые законодательные акты Кыргызской Республики (в законы Кыргызской Республики «О лицензионно-разрешительной системе в Кыргызской Республике», «О нотариате»)»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некоторые законодательные акты Кыргызской Республики (в законы Кыргызской Республики «</w:t>
      </w:r>
      <w:hyperlink w:history="1" r:id="rId2yjhhjqgy8jn_dgmc5n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zj88v5_3jr9omkutih7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нотариате</w:t>
        </w:r>
      </w:hyperlink>
      <w:r>
        <w:rPr>
          <w:rFonts w:ascii="Arial" w:cs="Arial" w:eastAsia="Arial" w:hAnsi="Arial"/>
          <w:sz w:val="24"/>
          <w:szCs w:val="24"/>
        </w:rPr>
        <w:t xml:space="preserve">»)», инициированный Председателем Кабинета Министров Кыргызской Республики (исх. № 28-3200 от 16 апреля 2024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yjhhjqgy8jn_dgmc5njv" Type="http://schemas.openxmlformats.org/officeDocument/2006/relationships/hyperlink" Target="http://kodeks.duckdns.org/document/205058" TargetMode="External"/><Relationship Id="rIdzj88v5_3jr9omkutih7ku" Type="http://schemas.openxmlformats.org/officeDocument/2006/relationships/hyperlink" Target="http://kodeks.duckdns.org/document/11254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2026-09-23T09:29:16.603Z</dcterms:created>
  <dcterms:modified xsi:type="dcterms:W3CDTF">2026-09-23T09:29:16.603Z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