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мероприятий по реализации</w:t>
      </w:r>
    </w:p>
    <w:p>
      <w:pPr>
        <w:spacing w:after="240" w:before="200"/>
        <w:jc w:val="center"/>
      </w:pPr>
      <w:r>
        <w:rPr>
          <w:rFonts w:ascii="Arial" w:cs="Arial" w:eastAsia="Arial" w:hAnsi="Arial"/>
          <w:b/>
          <w:bCs/>
          <w:sz w:val="32"/>
          <w:szCs w:val="32"/>
        </w:rPr>
        <w:t xml:space="preserve">Государственной стратегии по противодействию коррупции в Кыргызской Республике на 2025-2030 годы</w:t>
      </w:r>
    </w:p>
    <w:p>
      <w:pPr>
        <w:spacing w:after="240" w:before="200"/>
        <w:jc w:val="center"/>
      </w:pPr>
      <w:r>
        <w:rPr>
          <w:rFonts w:ascii="Arial" w:cs="Arial" w:eastAsia="Arial" w:hAnsi="Arial"/>
          <w:b/>
          <w:bCs/>
          <w:sz w:val="32"/>
          <w:szCs w:val="32"/>
        </w:rPr>
        <w:t xml:space="preserve">(для I этапа на среднесрочный период 2025-2027 годов)</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Указов Президента Кыргызской Республики от </w:t>
      </w:r>
      <w:hyperlink w:history="1" r:id="rId5wsqwd3rhnywfhrmg9ttf">
        <w:r>
          <w:rPr>
            <w:rFonts w:ascii="Arial" w:cs="Arial" w:eastAsia="Arial" w:hAnsi="Arial"/>
            <w:i/>
            <w:iCs/>
            <w:color w:val="1D4ED8"/>
            <w:sz w:val="24"/>
            <w:szCs w:val="24"/>
            <w:u w:val="single"/>
          </w:rPr>
          <w:t xml:space="preserve">23 января 2026 года УП № 7</w:t>
        </w:r>
      </w:hyperlink>
      <w:r>
        <w:rPr>
          <w:rFonts w:ascii="Arial" w:cs="Arial" w:eastAsia="Arial" w:hAnsi="Arial"/>
          <w:i/>
          <w:iCs/>
          <w:sz w:val="24"/>
          <w:szCs w:val="24"/>
        </w:rPr>
        <w:t xml:space="preserve">, </w:t>
      </w:r>
      <w:hyperlink w:history="1" r:id="rId1cx9qgeyfvfynxv7pnyi3">
        <w:r>
          <w:rPr>
            <w:rFonts w:ascii="Arial" w:cs="Arial" w:eastAsia="Arial" w:hAnsi="Arial"/>
            <w:i/>
            <w:iCs/>
            <w:color w:val="1D4ED8"/>
            <w:sz w:val="24"/>
            <w:szCs w:val="24"/>
            <w:u w:val="single"/>
          </w:rPr>
          <w:t xml:space="preserve">5 февраля 2026 года № 28</w:t>
        </w:r>
      </w:hyperlink>
      <w:r>
        <w:rPr>
          <w:rFonts w:ascii="Arial" w:cs="Arial" w:eastAsia="Arial" w:hAnsi="Arial"/>
          <w:sz w:val="24"/>
          <w:szCs w:val="24"/>
        </w:rPr>
        <w:t xml:space="preserve">, </w:t>
      </w:r>
      <w:hyperlink w:history="1" r:id="rIdb3w1c2y8kexwsbswpin7x">
        <w:r>
          <w:rPr>
            <w:rFonts w:ascii="Arial" w:cs="Arial" w:eastAsia="Arial" w:hAnsi="Arial"/>
            <w:i/>
            <w:iCs/>
            <w:color w:val="1D4ED8"/>
            <w:sz w:val="24"/>
            <w:szCs w:val="24"/>
            <w:u w:val="single"/>
          </w:rPr>
          <w:t xml:space="preserve">28 июля 2026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2171"/>
        <w:gridCol w:w="2042"/>
        <w:gridCol w:w="1029"/>
        <w:gridCol w:w="2042"/>
        <w:gridCol w:w="1174"/>
        <w:gridCol w:w="1302"/>
        <w:gridCol w:w="32"/>
        <w:gridCol w:w="32"/>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2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10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2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w:t>
            </w:r>
          </w:p>
          <w:p>
            <w:pPr>
              <w:jc w:val="center"/>
            </w:pPr>
            <w:r>
              <w:rPr>
                <w:rFonts w:ascii="Arial" w:cs="Arial" w:eastAsia="Arial" w:hAnsi="Arial"/>
                <w:b/>
                <w:bCs/>
                <w:sz w:val="24"/>
                <w:szCs w:val="24"/>
              </w:rPr>
              <w:t xml:space="preserve">результаты</w:t>
            </w:r>
          </w:p>
        </w:tc>
        <w:tc>
          <w:tcPr>
            <w:tcW w:type="dxa" w:w="1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3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1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0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0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1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Совершенствование антикоррупционного законодательства, обеспечение эффективности его применения на практике</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w:t>
            </w:r>
            <w:hyperlink w:history="1" r:id="rIdirix08sxukgtaugdgkp-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коррупции", направленное на внедрение действенных механизмов и подходов противодействия коррупции, обеспечение эффективности применения на практике</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практического применения </w:t>
            </w:r>
            <w:hyperlink w:history="1" r:id="rId4ojxdvl5dgtewxnkjrr7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коррупции" с изучением международных стандартов и передового опыта зарубежных стран</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Составлена аналитическая записка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внесение в ЖК проекта Закона Кыргызской Республики "О противодействии коррупции", определяющих круг субъектов противодействия коррупции и их функции, в том числе роль уполномоченного государственного органа по предупреждению коррупции, а также действенных механизмов и системных подходов предупреждения коррупции, включающих антикоррупционные исследования, экспертизы, оценку и управление коррупционными рисками, мониторинг антикоррупционных мер, внедрение антикоррупционных ограничений и запретов, мер финансового контроля, антикоррупционную пропаганду, обучение и формирование антикоррупционной культуры, участие общественности в противодействии коррупции, ликвидацию последствий коррупционных правонарушений и другие направления</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противодействии коррупции" в новой редакции</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p>
            <w:pPr>
              <w:jc w:val="left"/>
            </w:pPr>
            <w:r>
              <w:rPr>
                <w:rFonts w:ascii="Arial" w:cs="Arial" w:eastAsia="Arial" w:hAnsi="Arial"/>
                <w:sz w:val="24"/>
                <w:szCs w:val="24"/>
              </w:rPr>
              <w:t xml:space="preserve">ЖК</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w:t>
            </w:r>
            <w:hyperlink w:history="1" r:id="rIdq6pb6vupk06s7m4jebc-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лиц, сообщивших о коррупционных правонарушениях", обеспечивающее эффективное применение на практике</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правоприменительной практики законодательства с изучением международных стандартов и передового опыта зарубежных стран</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Составлена аналитическая записка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внесение в ЖК проекта Закона Кыргызской Республики "О защите лиц, сообщивших о коррупционных правонарушениях", который помимо гарантии безопасности, конфиденциальности сведений о защищаемом лице и выплаты вознаграждений, включает меры по защите от неправомерного преследования на работе, оказанию государственной правовой помощи и другие средства защиты, позволяющие стимулировать лиц сообщать о коррупционных правонарушениях и активно участвовать в противодействии коррупции</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год</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защите лиц, сообщивших о коррупционных правонарушениях" в новой редакции</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p>
            <w:pPr>
              <w:jc w:val="left"/>
            </w:pPr>
            <w:r>
              <w:rPr>
                <w:rFonts w:ascii="Arial" w:cs="Arial" w:eastAsia="Arial" w:hAnsi="Arial"/>
                <w:sz w:val="24"/>
                <w:szCs w:val="24"/>
              </w:rPr>
              <w:t xml:space="preserve">ЖК</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Приведение Порядка выплаты вознаграждения лицу, сообщившему о коррупционном правонарушении, утвержденного Кабинетом Министров Кыргызской Республики, в соответствие с вновь принятым законом</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Кабинета Министров Кыргызской Республики о приведении подзаконного акта в соответствие с законом</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ГП</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w:t>
            </w:r>
            <w:hyperlink w:history="1" r:id="rIdl7obognvg-8vz-zujugl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конфликте интересов", обеспечивающее эффективное применение на практике</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правоприменительной практики реализации законодательства и подзаконных актов об управлении конфликтом интересов, с изучением международных стандартов и передового опыта зарубежных стран</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Составлена аналитическая записка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внесение в ЖК проекта Закона Кыргызской Республики "О конфликте интересов" (Закон Кыргызской Республики "О внесении изменений в </w:t>
            </w:r>
            <w:hyperlink w:history="1" r:id="rId2vagimbm8qncizskpceg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конфликте интересов"), предусматривающий действенные механизмы эффективного управления конфликтом интересов в деятельности лиц, занимающих государственные, муниципальные и иные должности, меры ответственности за нарушение закона, с определением единого уполномоченного государственного органа, ответственного за координацию и мониторинг исполнения законодательства об управлении конфликтом интересов</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конфликте интересов" (Закон Кыргызской Республики "О внесении изменений в </w:t>
            </w:r>
            <w:hyperlink w:history="1" r:id="rIdxeow7krebqomqwzpdugz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конфликте интересов"), который успешно применяется на практике</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p>
            <w:pPr>
              <w:jc w:val="left"/>
            </w:pPr>
            <w:r>
              <w:rPr>
                <w:rFonts w:ascii="Arial" w:cs="Arial" w:eastAsia="Arial" w:hAnsi="Arial"/>
                <w:sz w:val="24"/>
                <w:szCs w:val="24"/>
              </w:rPr>
              <w:t xml:space="preserve">ЖК</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Приведение подзаконных актов, в том числе </w:t>
            </w:r>
            <w:hyperlink w:history="1" r:id="rIdtrnhpflvvgm7k3alunxm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w:t>
            </w:r>
            <w:hyperlink w:history="1" r:id="rIdh9qzx3p5ucolvu8ceize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конфликте интересов" от 7 августа 2018 года № 362, в соответствие с вновь принятым законом</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Кабинета Министров Кыргызской Республики о приведении подзаконных актов в соответствие с законом</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отдельных норм </w:t>
            </w:r>
            <w:hyperlink w:history="1" r:id="rIddtphju22nled5o_1gisq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и иных нормативных правовых актов, регулирующих деятельность органов государственной власти в части прохождения службы, в соответствие с антикоррупционным и нормами и стандартами</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нормативных правовых актов, регулирующих порядок прохождения государственной и муниципальной службы, по итогам которого разработать нормативные правовые акты, предусматривающие:</w:t>
            </w:r>
          </w:p>
          <w:p>
            <w:pPr>
              <w:jc w:val="left"/>
            </w:pPr>
            <w:r>
              <w:rPr>
                <w:rFonts w:ascii="Arial" w:cs="Arial" w:eastAsia="Arial" w:hAnsi="Arial"/>
                <w:sz w:val="24"/>
                <w:szCs w:val="24"/>
              </w:rPr>
              <w:t xml:space="preserve">- дачу письменного обязательства о принятии антикоррупционных ограничений при поступлении гражданина на государственную или муниципальную службу и отказе в приеме на службу или увольнении в случае непредоставления такого обязательства, а также запрет принятия на службу лиц, совершивших коррупционные и иные преступления против интересов государственной и муниципальной службы;</w:t>
            </w:r>
          </w:p>
          <w:p>
            <w:pPr>
              <w:jc w:val="left"/>
            </w:pPr>
            <w:r>
              <w:rPr>
                <w:rFonts w:ascii="Arial" w:cs="Arial" w:eastAsia="Arial" w:hAnsi="Arial"/>
                <w:sz w:val="24"/>
                <w:szCs w:val="24"/>
              </w:rPr>
              <w:t xml:space="preserve">- обеспечение прозрачности работы комиссии о проведении конкурсного отбора в резерв кадров государственных органов и ОМСУ с применением видео-, аудиофиксации заседаний комиссий;</w:t>
            </w:r>
          </w:p>
          <w:p>
            <w:pPr>
              <w:jc w:val="left"/>
            </w:pPr>
            <w:r>
              <w:rPr>
                <w:rFonts w:ascii="Arial" w:cs="Arial" w:eastAsia="Arial" w:hAnsi="Arial"/>
                <w:sz w:val="24"/>
                <w:szCs w:val="24"/>
              </w:rPr>
              <w:t xml:space="preserve">- определение порядка назначения на работу квалифицированных специалистов из резервов кадров на основе утвержденных критериев отбора с соблюдением принципов последовательности и очередности;</w:t>
            </w:r>
          </w:p>
          <w:p>
            <w:pPr>
              <w:jc w:val="left"/>
            </w:pPr>
            <w:r>
              <w:rPr>
                <w:rFonts w:ascii="Arial" w:cs="Arial" w:eastAsia="Arial" w:hAnsi="Arial"/>
                <w:sz w:val="24"/>
                <w:szCs w:val="24"/>
              </w:rPr>
              <w:t xml:space="preserve">- совершенствование системы запретов, ограничений и обязанностей служащих, установленных в целях предупреждения коррупции;</w:t>
            </w:r>
          </w:p>
          <w:p>
            <w:pPr>
              <w:jc w:val="left"/>
            </w:pPr>
            <w:r>
              <w:rPr>
                <w:rFonts w:ascii="Arial" w:cs="Arial" w:eastAsia="Arial" w:hAnsi="Arial"/>
                <w:sz w:val="24"/>
                <w:szCs w:val="24"/>
              </w:rPr>
              <w:t xml:space="preserve">- определение порядка проведения ротации в целях снижения риска возникновения коррупции;</w:t>
            </w:r>
          </w:p>
          <w:p>
            <w:pPr>
              <w:jc w:val="left"/>
            </w:pPr>
            <w:r>
              <w:rPr>
                <w:rFonts w:ascii="Arial" w:cs="Arial" w:eastAsia="Arial" w:hAnsi="Arial"/>
                <w:sz w:val="24"/>
                <w:szCs w:val="24"/>
              </w:rPr>
              <w:t xml:space="preserve">- механизмы стимулирования преданности и неподкупности служащих интересам государства и механизмы стимулирования преданности и неподкупности служащих интересам государства и общества, повышения качества их работы и поощрения безупречной службы</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анализа разработаны проекты нормативных правовых актов о внесении изменений в нормативные правовые акты, регулирующие вопросы поступления на государственную гражданскую службу и муниципальную службу, а также в отраслевые законодательные акты, определяющие деятельность органов государственной власти в части прохождения службы</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ЖК</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Внесение на рассмотрение ЖК проекта Закона Кыргызской Республики "О внесении изменений в </w:t>
            </w:r>
            <w:hyperlink w:history="1" r:id="rIdv5xrm_a_ui_mxn5p_l6f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и иные законодательные акты, регулирующие деятельность органов государственной власти в части прохождения службы"</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внесении изменений в </w:t>
            </w:r>
            <w:hyperlink w:history="1" r:id="rIdrodthybxugwbso1f46hu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и иные законодательные акты, регулирующие деятельность органов государственной власти в части прохождения службы"</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ЖК</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Приведение подзаконных актов, включая указы Президента Кыргызской Республики и постановления Кабинета Министров Кыргызской Республики, в соответствие с принятым законом</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указы Президента Кыргызской Республики и постановления Кабинета Министров Кыргызской Республики о приведении нормативных правовых актов в соответствие с законом</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 </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правовых норм, регулирующих порядок проведения проверки (анализа) Единой налоговой декларации о доходах, расходах, имуществе и обязательствах лиц, замещающих или занимающих государственные и муниципальные должности, и их близких родственников</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Анализ правоприменительной практики исполнения нормативных правовых актов, регулирующих порядок проведения проверки сведений, указанных в Единой налоговой декларации о доходах, расходах, имуществе и обязательствах лиц, замещающих или занимающих государственные и муниципальные должности, и их близких родственников, с учетом изучения международных стандартов и передового опыта зарубежных стран по вопросам декларирования активов</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Составлена аналитическая записка</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внесение в нормотворческие органы соответствующих проектов нормативных правовых актов, предусматривающих:</w:t>
            </w:r>
          </w:p>
          <w:p>
            <w:pPr>
              <w:jc w:val="left"/>
            </w:pPr>
            <w:r>
              <w:rPr>
                <w:rFonts w:ascii="Arial" w:cs="Arial" w:eastAsia="Arial" w:hAnsi="Arial"/>
                <w:sz w:val="24"/>
                <w:szCs w:val="24"/>
              </w:rPr>
              <w:t xml:space="preserve">- проведение проверки (анализа) сведений, указанных в Единой налоговой декларации, на предмет соответствия расходов доходам;</w:t>
            </w:r>
          </w:p>
          <w:p>
            <w:pPr>
              <w:jc w:val="left"/>
            </w:pPr>
            <w:r>
              <w:rPr>
                <w:rFonts w:ascii="Arial" w:cs="Arial" w:eastAsia="Arial" w:hAnsi="Arial"/>
                <w:sz w:val="24"/>
                <w:szCs w:val="24"/>
              </w:rPr>
              <w:t xml:space="preserve">- порядок взаимодействия органов налоговой службы с органами прокуратуры о передаче материалов анализа при представлении декларации после установленного срока либо наличия в представленной декларации неполных и/или недостоверных сведений</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Кабинета Министров Кыргызской Республики "О внесении изменений в </w:t>
            </w:r>
            <w:hyperlink w:history="1" r:id="rId55vigisidgi3hgrypn8_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w:t>
            </w:r>
            <w:hyperlink w:history="1" r:id="rIde27j7a2kutnvqiix47dhs">
              <w:r>
                <w:rPr>
                  <w:rFonts w:ascii="Arial" w:cs="Arial" w:eastAsia="Arial" w:hAnsi="Arial"/>
                  <w:color w:val="1D4ED8"/>
                  <w:sz w:val="24"/>
                  <w:szCs w:val="24"/>
                  <w:u w:val="single"/>
                </w:rPr>
                <w:t xml:space="preserve">статьи 107</w:t>
              </w:r>
            </w:hyperlink>
            <w:r>
              <w:rPr>
                <w:rFonts w:ascii="Arial" w:cs="Arial" w:eastAsia="Arial" w:hAnsi="Arial"/>
                <w:sz w:val="24"/>
                <w:szCs w:val="24"/>
              </w:rPr>
              <w:t xml:space="preserve"> Налогового кодекса Кыргызской Республики" от 16 декабря 2022 года № 687, предусматривающее:</w:t>
            </w:r>
          </w:p>
          <w:p>
            <w:pPr>
              <w:jc w:val="left"/>
            </w:pPr>
            <w:r>
              <w:rPr>
                <w:rFonts w:ascii="Arial" w:cs="Arial" w:eastAsia="Arial" w:hAnsi="Arial"/>
                <w:sz w:val="24"/>
                <w:szCs w:val="24"/>
              </w:rPr>
              <w:t xml:space="preserve">- внедрение правовых механизмов проверки соответствия расходов доходам;</w:t>
            </w:r>
          </w:p>
          <w:p>
            <w:pPr>
              <w:jc w:val="left"/>
            </w:pPr>
            <w:r>
              <w:rPr>
                <w:rFonts w:ascii="Arial" w:cs="Arial" w:eastAsia="Arial" w:hAnsi="Arial"/>
                <w:sz w:val="24"/>
                <w:szCs w:val="24"/>
              </w:rPr>
              <w:t xml:space="preserve">- установление порядка взаимодействия органов налоговой службы с органами прокуратуры о передаче материалов анализа сведений, указанных в Единой налоговой декларации физического лица, замещающего или занимающего государственную и муниципальную должность</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w:t>
            </w:r>
            <w:hyperlink w:history="1" r:id="rIduxkskybahpeduvzbwl_o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законодательства административных процедур государственных и муниципальных органов, разработка и внесение в ЖК проекта Закона Кыргызской Республики "О внесении изменений в </w:t>
            </w:r>
            <w:hyperlink w:history="1" r:id="rIdupsinbbbsqi1zufip-wt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направленного на практическое применение основополагающих принципов административной деятельности, оперативное принятие решения, исключение излишней законодательной регламентации и упрощение административных процедур, сокращение документооборота и отчетности, повышение эффективности взаимодействия граждан с органами власти, исключение коррупционных рисков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2026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внесении изменений в </w:t>
            </w:r>
            <w:hyperlink w:history="1" r:id="rIdj3r4xigk-ghmfjdslb_d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ЖК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лиц, занимающих государственные и муниципальные должности, связанного с применением вновь принятых антикоррупционных законодательных актов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обучающих тренингов по применению антикоррупционного законодательства для служащих государственных органов и ОМСУ</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Программы системы обучения проведены обучающие тренинги для служащих государственных органов и ОМСУ по применению вновь принятых законодательных актов в области противодействия коррупции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АГУ при ПКР,</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МФ</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применения антикоррупционного законодательства, как измерительный инструмент определения эффективности его реализации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реализации принятых нормативных правовых актов Кыргызской Республики для оценки их эффективности и оптимизации в течение следующего мониторингового периода на втором этапе актуализации плановых мероприятий по реализации Стратегии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проводится мониторинг эффективности реализация принятых антикоррупционных законодательных актов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ЖК,</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Установление правовых основ и внедрение единой методологии антикоррупционной экспертизы </w:t>
            </w:r>
          </w:p>
          <w:p>
            <w:pPr>
              <w:jc w:val="center"/>
            </w:pPr>
            <w:r>
              <w:rPr>
                <w:rFonts w:ascii="Arial" w:cs="Arial" w:eastAsia="Arial" w:hAnsi="Arial"/>
                <w:b/>
                <w:bCs/>
                <w:sz w:val="24"/>
                <w:szCs w:val="24"/>
              </w:rPr>
              <w:t xml:space="preserve">нормативных правовых актов и их проектов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национальной системы антикоррупционной экспертизы нормативных правовых актов и их проектов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Инвентаризация и анализ действующих нормативных правовых актов, регулирующих вопросы проведения антикоррупционной экспертизы</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Составлена аналитическая записка, позволяющая выработать единый правовой механизм проведения антикоррупционной экспертизы</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ЖК,</w:t>
            </w:r>
          </w:p>
          <w:p>
            <w:pPr>
              <w:jc w:val="left"/>
            </w:pPr>
            <w:r>
              <w:rPr>
                <w:rFonts w:ascii="Arial" w:cs="Arial" w:eastAsia="Arial" w:hAnsi="Arial"/>
                <w:sz w:val="24"/>
                <w:szCs w:val="24"/>
              </w:rPr>
              <w:t xml:space="preserve">министерства и ведомства,</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внесение в нормотворческий орган проекта нормативного правового акта, определяющего порядок проведения антикоррупционной экспертизы нормативных правовых актов и их проектов, с единой методологией ее проведения (с включением практических примеров коррупциогенных факторов), позволяющий эффективно выявлять и устранять коррупциогенные факторы, обеспечивать транспарентность и учет их результатов, упростить порядок аккредитации юридических и физических лиц в качестве экспертов по проведению независимой антикоррупционной экспертизы, определить уполномоченного государственного органа по вопросам координации антикоррупционной экспертизы</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нормативный правовой акт об утверждении порядка проведения антикоррупционной экспертизы нормативных правовых актов и их проектов, методологии ее проведения</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ЖК,</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Создание онлайн платформы либо развитие Единого портала общественного обсуждения проектов нормативных правовых актов Кыргызской Республики, предусматривающее платформу для общественного обсуждения результатов антикоррупционной экспертизы проектов нормативных правовых актов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Функционирует платформа (Единый портал) независимой антикоррупционной экспертизы проектов нормативных правовых актов, предоставляющая возможность для широкого круга общественности, аккредитованных в установленном законом порядке, принимать участие в ее проведении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УГОПК</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Разработка методов (программы) проведения обучений по повышению потенциала компетентных лиц, непосредственно осуществляющих антикоррупционную экспертизу</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методы (программы) и созданы условия для проведения на системной основе обучающих тренингов по проведению антикоррупционной экспертизы</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АГУ при ПКР,</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Развитие и совершенствование государственного института по предупреждению коррупции</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Институционализация национальной антикоррупционной политики</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Изучение международного опыта по созданию специализированного государственного органа по предупреждению коррупции в соответствии с Конвенцией ООН (организация объединенных наций) против коррупции</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анализа международного опыта принято решение о создании (определении) уполномоченного государственного органа по предупреждению коррупции, ответственного за разработку и реализацию государственной политики в сфере предупреждения коррупции</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ГП</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Создание (определение) независимого уполномоченного государственного органа по предупреждению коррупции, (без правоохранительных функций), обладающего следующими функциями:</w:t>
            </w:r>
          </w:p>
          <w:p>
            <w:pPr>
              <w:jc w:val="left"/>
            </w:pPr>
            <w:r>
              <w:rPr>
                <w:rFonts w:ascii="Arial" w:cs="Arial" w:eastAsia="Arial" w:hAnsi="Arial"/>
                <w:sz w:val="24"/>
                <w:szCs w:val="24"/>
              </w:rPr>
              <w:t xml:space="preserve">- разработка и реализация антикоррупционной политики в сфере предупреждения коррупции;</w:t>
            </w:r>
          </w:p>
          <w:p>
            <w:pPr>
              <w:jc w:val="left"/>
            </w:pPr>
            <w:r>
              <w:rPr>
                <w:rFonts w:ascii="Arial" w:cs="Arial" w:eastAsia="Arial" w:hAnsi="Arial"/>
                <w:sz w:val="24"/>
                <w:szCs w:val="24"/>
              </w:rPr>
              <w:t xml:space="preserve">- разработка комплексных подходов и внедрение превентивных и профилактических антикоррупционных мер;</w:t>
            </w:r>
          </w:p>
          <w:p>
            <w:pPr>
              <w:jc w:val="left"/>
            </w:pPr>
            <w:r>
              <w:rPr>
                <w:rFonts w:ascii="Arial" w:cs="Arial" w:eastAsia="Arial" w:hAnsi="Arial"/>
                <w:sz w:val="24"/>
                <w:szCs w:val="24"/>
              </w:rPr>
              <w:t xml:space="preserve">- контроль, мониторинг, анализ и оценка эффективности деятельности государственных органов исполнительной власти и ОМСУ в области предупреждения коррупции, реализации антикоррупционных мероприятий;</w:t>
            </w:r>
          </w:p>
          <w:p>
            <w:pPr>
              <w:jc w:val="left"/>
            </w:pPr>
            <w:r>
              <w:rPr>
                <w:rFonts w:ascii="Arial" w:cs="Arial" w:eastAsia="Arial" w:hAnsi="Arial"/>
                <w:sz w:val="24"/>
                <w:szCs w:val="24"/>
              </w:rPr>
              <w:t xml:space="preserve">- взаимодействие с государственными органами и общественностью; </w:t>
            </w:r>
          </w:p>
          <w:p>
            <w:pPr>
              <w:jc w:val="left"/>
            </w:pPr>
            <w:r>
              <w:rPr>
                <w:rFonts w:ascii="Arial" w:cs="Arial" w:eastAsia="Arial" w:hAnsi="Arial"/>
                <w:sz w:val="24"/>
                <w:szCs w:val="24"/>
              </w:rPr>
              <w:t xml:space="preserve">- разработка мер по реализации организационных и правовых основ управления конфликтом интересов в деятельности лиц, занимающих государственные, муниципальные и иные предусмотренные законодательством должности;</w:t>
            </w:r>
          </w:p>
          <w:p>
            <w:pPr>
              <w:jc w:val="left"/>
            </w:pPr>
            <w:r>
              <w:rPr>
                <w:rFonts w:ascii="Arial" w:cs="Arial" w:eastAsia="Arial" w:hAnsi="Arial"/>
                <w:sz w:val="24"/>
                <w:szCs w:val="24"/>
              </w:rPr>
              <w:t xml:space="preserve">- выявление, оценка и управление коррупционными рисками;</w:t>
            </w:r>
          </w:p>
          <w:p>
            <w:pPr>
              <w:jc w:val="left"/>
            </w:pPr>
            <w:r>
              <w:rPr>
                <w:rFonts w:ascii="Arial" w:cs="Arial" w:eastAsia="Arial" w:hAnsi="Arial"/>
                <w:sz w:val="24"/>
                <w:szCs w:val="24"/>
              </w:rPr>
              <w:t xml:space="preserve">- участие в проведении антикоррупционных исследований, экспертиз;</w:t>
            </w:r>
          </w:p>
          <w:p>
            <w:pPr>
              <w:jc w:val="left"/>
            </w:pPr>
            <w:r>
              <w:rPr>
                <w:rFonts w:ascii="Arial" w:cs="Arial" w:eastAsia="Arial" w:hAnsi="Arial"/>
                <w:sz w:val="24"/>
                <w:szCs w:val="24"/>
              </w:rPr>
              <w:t xml:space="preserve">- внесение рекомендаций о привлечении к соответствующей ответственности руководителей и должностных лиц государственных органов, ОМСУ за неисполнение нормативных правовых актов в сфере противодействия коррупции, несоблюдение антикоррупционных ограничений, запретов и иных мер предупреждения коррупции;</w:t>
            </w:r>
          </w:p>
          <w:p>
            <w:pPr>
              <w:jc w:val="left"/>
            </w:pPr>
            <w:r>
              <w:rPr>
                <w:rFonts w:ascii="Arial" w:cs="Arial" w:eastAsia="Arial" w:hAnsi="Arial"/>
                <w:sz w:val="24"/>
                <w:szCs w:val="24"/>
              </w:rPr>
              <w:t xml:space="preserve">- организация научно-исследовательской и информационно-аналитической работы в сфере предупреждения коррупции;</w:t>
            </w:r>
          </w:p>
          <w:p>
            <w:pPr>
              <w:jc w:val="left"/>
            </w:pPr>
            <w:r>
              <w:rPr>
                <w:rFonts w:ascii="Arial" w:cs="Arial" w:eastAsia="Arial" w:hAnsi="Arial"/>
                <w:sz w:val="24"/>
                <w:szCs w:val="24"/>
              </w:rPr>
              <w:t xml:space="preserve">- организация антикоррупционного образования и просвещения государственных служащих и общественности, формирование антикоррупционной культуры и иных мероприятий в области предупреждения коррупции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и прозрачности деятельности института уполномоченного по вопросам предупреждения коррупции в государственных органах исполнительной власти и ОМСУ республиканского назначения</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инвентаризации и анализа нормативных правовых актов Кыргызской Республики, определяющих правовое положение, функции и основные направления деятельности уполномоченных по вопросам предупреждения коррупции, в целях устранения пробелов и несоответствий, приведения их в соответствие с законодательством о противодействии коррупции и достижения эффективности работы по предупреждению коррупции в государственных органах исполнительной власти и ОМСУ республиканского назначения</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нормативные правовые акты Кыргызской Республики.</w:t>
            </w:r>
          </w:p>
          <w:p>
            <w:pPr>
              <w:jc w:val="left"/>
            </w:pPr>
            <w:r>
              <w:rPr>
                <w:rFonts w:ascii="Arial" w:cs="Arial" w:eastAsia="Arial" w:hAnsi="Arial"/>
                <w:sz w:val="24"/>
                <w:szCs w:val="24"/>
              </w:rPr>
              <w:t xml:space="preserve">Уполномоченные по вопросам предупреждения коррупции являются эффективным звеном в обеспечении добропорядочности на государственной и муниципальной службе</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УГОПК</w:t>
            </w:r>
          </w:p>
        </w:tc>
        <w:tc>
          <w:tcPr>
            <w:tcW w:type="dxa" w:w="130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проектов указов Президента и решений Кабинета Министров Кыргызской Республики направленных на:</w:t>
            </w:r>
          </w:p>
          <w:p>
            <w:pPr>
              <w:jc w:val="left"/>
            </w:pPr>
            <w:r>
              <w:rPr>
                <w:rFonts w:ascii="Arial" w:cs="Arial" w:eastAsia="Arial" w:hAnsi="Arial"/>
                <w:sz w:val="24"/>
                <w:szCs w:val="24"/>
              </w:rPr>
              <w:t xml:space="preserve">- совершенствование правового регулирования деятельности, прохождения службы, оптимизацию задач и функций уполномоченных по вопросам предупреждения коррупции с автоматизацией процессов их деятельности и отчетности;</w:t>
            </w:r>
          </w:p>
          <w:p>
            <w:pPr>
              <w:jc w:val="left"/>
            </w:pPr>
            <w:r>
              <w:rPr>
                <w:rFonts w:ascii="Arial" w:cs="Arial" w:eastAsia="Arial" w:hAnsi="Arial"/>
                <w:sz w:val="24"/>
                <w:szCs w:val="24"/>
              </w:rPr>
              <w:t xml:space="preserve">- определение уполномоченных по вопросам предупреждения коррупции в структуре уполномоченного государственного органа по предупреждению коррупции;</w:t>
            </w:r>
          </w:p>
          <w:p>
            <w:pPr>
              <w:jc w:val="left"/>
            </w:pPr>
            <w:r>
              <w:rPr>
                <w:rFonts w:ascii="Arial" w:cs="Arial" w:eastAsia="Arial" w:hAnsi="Arial"/>
                <w:sz w:val="24"/>
                <w:szCs w:val="24"/>
              </w:rPr>
              <w:t xml:space="preserve">- усиление роли и повышение статуса уполномоченных по вопросам предупреждения коррупции в системе государственного управления и местного самоуправления;</w:t>
            </w:r>
          </w:p>
          <w:p>
            <w:pPr>
              <w:jc w:val="left"/>
            </w:pPr>
            <w:r>
              <w:rPr>
                <w:rFonts w:ascii="Arial" w:cs="Arial" w:eastAsia="Arial" w:hAnsi="Arial"/>
                <w:sz w:val="24"/>
                <w:szCs w:val="24"/>
              </w:rPr>
              <w:t xml:space="preserve">- укрепление и развитие их потенциала путем непрерывного повышения квалификации с целью освоения передового международного опыта и технологий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4. Повышение доверия к судебным, надзорным и правоохранительным органам, укрепление принципа честности и </w:t>
            </w:r>
          </w:p>
          <w:p>
            <w:pPr>
              <w:jc w:val="center"/>
            </w:pPr>
            <w:r>
              <w:rPr>
                <w:rFonts w:ascii="Arial" w:cs="Arial" w:eastAsia="Arial" w:hAnsi="Arial"/>
                <w:b/>
                <w:bCs/>
                <w:sz w:val="24"/>
                <w:szCs w:val="24"/>
              </w:rPr>
              <w:t xml:space="preserve">неподкупности, обеспечение неотвратимости ответственности за коррупционные правонарушения</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механизмов судебного реагирования на установленные в ходе судебного разбирательства дел нарушения законности, требующего принятия мер</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правовых механизмов рассмотрения частных определений судов (судьи) на установленные в судебном заседании факты нарушения закона, обязывающих органы государственной власти и ОМСУ принимать меры по устранению нарушений закона, рассмотрению ответственности должностных лиц за незаконные решения, действия (бездействия), нарушения права граждан, интересов общества и государства, с последующим уведомлением судов о результатах их исполнения</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приняты нормативные правовые акты, регулирующие процедуры порядка рассмотрения частных определений судов (судьи)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ЖК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открытости и прозрачности деятельности судов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в ЖК законопроекта, предусматривающего порядок применения цифровых технологий в судебном производстве (выдача результатов аудио-, видеофиксации сторонам, правила оформления электронных исков и т.п.), внедрение обязательной фиксации видео-, звукозаписи судебных заседаний по гражданским, экономическим и административным делам</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внесении изменений в Гражданский процессуальный </w:t>
            </w:r>
            <w:hyperlink w:history="1" r:id="rIdkcqoz1b5wt6mfmqofuqt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Административно-процессуальный </w:t>
            </w:r>
            <w:hyperlink w:history="1" r:id="rIdr3q2ilth0ar9k_fccnbw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ЖК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Постоянное информирование общественности о деятельности судов, надзорных и правоохранительных органов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Освещение деятельности судов, надзорных и правоохранительных органов в средствах массовой информации, на официальных сайтах и социальных сетях, в том числе посредством проведения пресс-конференций (ежегодного, а также по резонансным уголовным делам, и др.)</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Выработаны механизмы информационного взаимодействия судебной, надзорной и правоохранительной системы с общественностью.</w:t>
            </w:r>
          </w:p>
          <w:p>
            <w:pPr>
              <w:jc w:val="left"/>
            </w:pPr>
            <w:r>
              <w:rPr>
                <w:rFonts w:ascii="Arial" w:cs="Arial" w:eastAsia="Arial" w:hAnsi="Arial"/>
                <w:sz w:val="24"/>
                <w:szCs w:val="24"/>
              </w:rPr>
              <w:t xml:space="preserve">Обеспечена эффективность, достоверность и своевременность предоставления информации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местные суды,</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УГОПК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уголовного законодательства.</w:t>
            </w:r>
          </w:p>
          <w:p>
            <w:pPr>
              <w:jc w:val="left"/>
            </w:pPr>
            <w:r>
              <w:rPr>
                <w:rFonts w:ascii="Arial" w:cs="Arial" w:eastAsia="Arial" w:hAnsi="Arial"/>
                <w:sz w:val="24"/>
                <w:szCs w:val="24"/>
              </w:rPr>
              <w:t xml:space="preserve">Обеспечение неотвратимости ответственности за коррупционные преступления, повышение гарантий защиты прав граждан</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Анализ правоприменительной практики, международных стандартов и положительного опыта зарубежных стран для рассмотрения возможности:</w:t>
            </w:r>
          </w:p>
          <w:p>
            <w:pPr>
              <w:jc w:val="left"/>
            </w:pPr>
            <w:r>
              <w:rPr>
                <w:rFonts w:ascii="Arial" w:cs="Arial" w:eastAsia="Arial" w:hAnsi="Arial"/>
                <w:sz w:val="24"/>
                <w:szCs w:val="24"/>
              </w:rPr>
              <w:t xml:space="preserve">- расширения круга субъектов коррупционных преступлений в публичном и частном секторах;</w:t>
            </w:r>
          </w:p>
          <w:p>
            <w:pPr>
              <w:jc w:val="left"/>
            </w:pPr>
            <w:r>
              <w:rPr>
                <w:rFonts w:ascii="Arial" w:cs="Arial" w:eastAsia="Arial" w:hAnsi="Arial"/>
                <w:sz w:val="24"/>
                <w:szCs w:val="24"/>
              </w:rPr>
              <w:t xml:space="preserve">- ужесточения уголовной ответственности за коррупционные и отдельные виды экономических преступлений, смежных с коррупцией;</w:t>
            </w:r>
          </w:p>
          <w:p>
            <w:pPr>
              <w:jc w:val="left"/>
            </w:pPr>
            <w:r>
              <w:rPr>
                <w:rFonts w:ascii="Arial" w:cs="Arial" w:eastAsia="Arial" w:hAnsi="Arial"/>
                <w:sz w:val="24"/>
                <w:szCs w:val="24"/>
              </w:rPr>
              <w:t xml:space="preserve">- пересмотра отдельных статей коррупционных преступлений, обеспечив их практическое применение;</w:t>
            </w:r>
          </w:p>
          <w:p>
            <w:pPr>
              <w:jc w:val="left"/>
            </w:pPr>
            <w:r>
              <w:rPr>
                <w:rFonts w:ascii="Arial" w:cs="Arial" w:eastAsia="Arial" w:hAnsi="Arial"/>
                <w:sz w:val="24"/>
                <w:szCs w:val="24"/>
              </w:rPr>
              <w:t xml:space="preserve">- установления судом сроков по возмещению нанесенного ущерба и выплаты штрафов лицами, находящимися под пробационным надзором;</w:t>
            </w:r>
          </w:p>
          <w:p>
            <w:pPr>
              <w:jc w:val="left"/>
            </w:pPr>
            <w:r>
              <w:rPr>
                <w:rFonts w:ascii="Arial" w:cs="Arial" w:eastAsia="Arial" w:hAnsi="Arial"/>
                <w:sz w:val="24"/>
                <w:szCs w:val="24"/>
              </w:rPr>
              <w:t xml:space="preserve">- усиления ответственности за привлечение заведомо невиновного к уголовной ответственности, заведомо незаконное задержание, заключение под стражу или содержание под стражей, принуждение к даче показаний, фальсификацию доказательств и оперативно-розыскных материалов, провокацию преступлений, заведомо ложный донос, воспрепятствование законной деятельности лиц, осуществляющих защиту прав, свобод и законных интересов человека и гражданина, оказывающих юридическую помощь физическим и юридическим лицам</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Составлена аналитическая записка</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w:t>
            </w:r>
          </w:p>
          <w:p>
            <w:pPr>
              <w:jc w:val="left"/>
            </w:pPr>
            <w:r>
              <w:rPr>
                <w:rFonts w:ascii="Arial" w:cs="Arial" w:eastAsia="Arial" w:hAnsi="Arial"/>
                <w:sz w:val="24"/>
                <w:szCs w:val="24"/>
              </w:rPr>
              <w:t xml:space="preserve">бизнес-сообщество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внесение в ЖК проекта Закона Кыргызской Республики "О внесении изменений в Уголовный </w:t>
            </w:r>
            <w:hyperlink w:history="1" r:id="rIdprlrr8vyxipey4vntq4i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анализа принят Закон Кыргызской Республики "О внесении изменений в Уголовный </w:t>
            </w:r>
            <w:hyperlink w:history="1" r:id="rIdkur3ej9ddehhiihoeily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p>
            <w:pPr>
              <w:jc w:val="left"/>
            </w:pPr>
            <w:r>
              <w:rPr>
                <w:rFonts w:ascii="Arial" w:cs="Arial" w:eastAsia="Arial" w:hAnsi="Arial"/>
                <w:sz w:val="24"/>
                <w:szCs w:val="24"/>
              </w:rPr>
              <w:t xml:space="preserve">ЖК</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механизмов борьбы с коррупцией</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международных стандартов и рекомендаций, передового опыта зарубежных стран и применения национального законодательства для рассмотрения возможности:</w:t>
            </w:r>
          </w:p>
          <w:p>
            <w:pPr>
              <w:jc w:val="left"/>
            </w:pPr>
            <w:r>
              <w:rPr>
                <w:rFonts w:ascii="Arial" w:cs="Arial" w:eastAsia="Arial" w:hAnsi="Arial"/>
                <w:sz w:val="24"/>
                <w:szCs w:val="24"/>
              </w:rPr>
              <w:t xml:space="preserve">- внедрения правовых механизмов применения мер ответственности юридических лиц, причастных к коррупционным преступлениям, обеспечив применение на практике;</w:t>
            </w:r>
          </w:p>
          <w:p>
            <w:pPr>
              <w:jc w:val="left"/>
            </w:pPr>
            <w:r>
              <w:rPr>
                <w:rFonts w:ascii="Arial" w:cs="Arial" w:eastAsia="Arial" w:hAnsi="Arial"/>
                <w:sz w:val="24"/>
                <w:szCs w:val="24"/>
              </w:rPr>
              <w:t xml:space="preserve">- образования (определения) специализированного подразделения с совершенствованием правовых норм регулирования вопросов поиска и возврата активов, полученных в результате совершения коррупционных правонарушений;</w:t>
            </w:r>
          </w:p>
          <w:p>
            <w:pPr>
              <w:jc w:val="left"/>
            </w:pPr>
            <w:r>
              <w:rPr>
                <w:rFonts w:ascii="Arial" w:cs="Arial" w:eastAsia="Arial" w:hAnsi="Arial"/>
                <w:sz w:val="24"/>
                <w:szCs w:val="24"/>
              </w:rPr>
              <w:t xml:space="preserve">- создания единой интегрированной сети с участием правоохранительных и контролирующих органов, органа внешнего государственного аудита и иных компетентных государственных органов для получения оперативных сведений по подозреваемым лицам в преступлении коррупционной направленности и нарушении антикоррупционного законодательства;</w:t>
            </w:r>
          </w:p>
          <w:p>
            <w:pPr>
              <w:jc w:val="left"/>
            </w:pPr>
            <w:r>
              <w:rPr>
                <w:rFonts w:ascii="Arial" w:cs="Arial" w:eastAsia="Arial" w:hAnsi="Arial"/>
                <w:sz w:val="24"/>
                <w:szCs w:val="24"/>
              </w:rPr>
              <w:t xml:space="preserve">- реформирования органов следствия с целью создания единого, централизованного и независимого следственного органа с соответствующими подразделениями, специализирующимся на расследование дел коррупционной направленности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Составлена аналитическая записка для выработки предложений о возможности принятия нормативных правовых актов и внедрение инструментов по реализации обозначенных мероприятий.</w:t>
            </w:r>
          </w:p>
          <w:p>
            <w:pPr>
              <w:jc w:val="left"/>
            </w:pPr>
            <w:r>
              <w:rPr>
                <w:rFonts w:ascii="Arial" w:cs="Arial" w:eastAsia="Arial" w:hAnsi="Arial"/>
                <w:sz w:val="24"/>
                <w:szCs w:val="24"/>
              </w:rPr>
              <w:t xml:space="preserve">2. Итоги анализа рассмотрены для последующего включения в актуализированный план мероприятий II этапа реализации Стратегии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о правонарушениях</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в ЖК проекта Закона Кыргызской Республики "О внесении изменений в </w:t>
            </w:r>
            <w:hyperlink w:history="1" r:id="rIdtlocx-dpwqcpt7pbz6m6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предусматривающих исключение дискреционных полномочий при рассмотрении дел о правонарушениях, оптимизацию рационального применения наказания в виде предупреждения, не повлекшего вредные последствия, расширение мер ответственности за нарушения антикоррупционного законодательства</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внесении изменений в </w:t>
            </w:r>
            <w:hyperlink w:history="1" r:id="rIdjam7lyfogjftcoxhd8xi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w:t>
            </w:r>
          </w:p>
          <w:p>
            <w:pPr>
              <w:jc w:val="left"/>
            </w:pPr>
            <w:r>
              <w:rPr>
                <w:rFonts w:ascii="Arial" w:cs="Arial" w:eastAsia="Arial" w:hAnsi="Arial"/>
                <w:sz w:val="24"/>
                <w:szCs w:val="24"/>
              </w:rPr>
              <w:t xml:space="preserve">бизнес-сообщество (по согласованию),</w:t>
            </w:r>
          </w:p>
          <w:p>
            <w:pPr>
              <w:jc w:val="left"/>
            </w:pPr>
            <w:r>
              <w:rPr>
                <w:rFonts w:ascii="Arial" w:cs="Arial" w:eastAsia="Arial" w:hAnsi="Arial"/>
                <w:sz w:val="24"/>
                <w:szCs w:val="24"/>
              </w:rPr>
              <w:t xml:space="preserve">ЖК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единой статистической отчетности преступлений коррупционной направленности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перечня преступлений коррупционной направленности, предусмотренных уголовным законодательством, для обеспечения единой системности и анализа состояния коррупционной преступности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Совместным правовым актом утвержден Перечень преступлений коррупционной направленности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МВД</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расследования коррупционных преступлений</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и качества расследования преступлений коррупционной направленности посредством совершенствования методики организации следствия, обеспечения правовой и материально-технической базой в практической деятельности следственных подразделений, развития инструментов межведомственного взаимодействия в борьбе с коррупцией, а также внедрение правовых механизмов поощрения и стимулирования деятельности следователей</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улучшению эффективности работы следственных подразделений по расследованию преступлений коррупционной направленности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ГП</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конфликтом интересов в деятельности должностных лиц судебной, надзорной и правоохранительной системы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(принятие) внутренних правил управления конфликтом интересов в деятельности должностных лиц судебной, надзорной и правоохранительной системы, отражающих их особый статус и функции</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2026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Ведомственными правовыми актами утверждены (обновлены) правила управления конфликтом интересов, обеспечив их исполнение</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ГСИН</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коррупционными рисками в деятельности надзорных и правоохранительных органов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внутренней системы оценки и управления коррупционными рисками в деятельности надзорных и правоохранительных органов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Ведомственными правовыми актами утверждены положения об оценке и управление коррупционными рисками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ГСИН,</w:t>
            </w:r>
          </w:p>
          <w:p>
            <w:pPr>
              <w:jc w:val="left"/>
            </w:pPr>
            <w:r>
              <w:rPr>
                <w:rFonts w:ascii="Arial" w:cs="Arial" w:eastAsia="Arial" w:hAnsi="Arial"/>
                <w:sz w:val="24"/>
                <w:szCs w:val="24"/>
              </w:rPr>
              <w:t xml:space="preserve">УГОПК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системы и практики подбора кадров на должности следователей и руководителей подразделений правоохранительных органов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на периодичной основе анализа эффективности нормативных правовых и ведомственных актов, регламентирующих отбор и назначение сотрудников правоохранительных органов, осуществляющих расследование коррупционных преступлений, основанного на оценке личных качеств (опыт, навыки, добропорядочность), совершенствование процедур аттестации и ротации, организацию регулярного повышения квалификации.</w:t>
            </w:r>
          </w:p>
          <w:p>
            <w:pPr>
              <w:jc w:val="left"/>
            </w:pPr>
            <w:r>
              <w:rPr>
                <w:rFonts w:ascii="Arial" w:cs="Arial" w:eastAsia="Arial" w:hAnsi="Arial"/>
                <w:sz w:val="24"/>
                <w:szCs w:val="24"/>
              </w:rPr>
              <w:t xml:space="preserve">При необходимости вносить предложения о внесении изменений в соответствующие нормативные правовые акты</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 (ежегодно)</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Проводится анализ эффективности нормативных правовых актов, в том числе ведомственных актов, с подготовкой заключения о необходимости внесения поправок в нормативные правовые акты</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ГСИН,</w:t>
            </w:r>
          </w:p>
          <w:p>
            <w:pPr>
              <w:jc w:val="left"/>
            </w:pPr>
            <w:r>
              <w:rPr>
                <w:rFonts w:ascii="Arial" w:cs="Arial" w:eastAsia="Arial" w:hAnsi="Arial"/>
                <w:sz w:val="24"/>
                <w:szCs w:val="24"/>
              </w:rPr>
              <w:t xml:space="preserve">(ГТС)</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профессиональной компетенции и устойчивости к соблазнам коррупционного поведения в судебных органах</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регулярных специально разработанных социально-психологических тренингов по антикоррупционной модели поведения и выработке соответствующего алгоритма поведения в профессиональной деятельности судей и сотрудников судебных органов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утвержденной программы проведены тренинги.</w:t>
            </w:r>
          </w:p>
          <w:p>
            <w:pPr>
              <w:jc w:val="left"/>
            </w:pPr>
            <w:r>
              <w:rPr>
                <w:rFonts w:ascii="Arial" w:cs="Arial" w:eastAsia="Arial" w:hAnsi="Arial"/>
                <w:sz w:val="24"/>
                <w:szCs w:val="24"/>
              </w:rPr>
              <w:t xml:space="preserve">Уровень устойчивости к коррупционным проявлениям в целевых группах выше 60%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ВШП при ВС</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5. Обеспечение эффективности и прозрачности деятельности государственных органов и ОМСУ в целях предупреждения </w:t>
            </w:r>
          </w:p>
          <w:p>
            <w:pPr>
              <w:jc w:val="center"/>
            </w:pPr>
            <w:r>
              <w:rPr>
                <w:rFonts w:ascii="Arial" w:cs="Arial" w:eastAsia="Arial" w:hAnsi="Arial"/>
                <w:b/>
                <w:bCs/>
                <w:sz w:val="24"/>
                <w:szCs w:val="24"/>
              </w:rPr>
              <w:t xml:space="preserve">коррупции</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принципов прозрачности и открытости в деятельности органов государственного управления и ОМСУ</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Приведение </w:t>
            </w:r>
            <w:hyperlink w:history="1" r:id="rIdjdelm_48b6nwh7e93ks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некоторых мерах по реализации </w:t>
            </w:r>
            <w:hyperlink w:history="1" r:id="rIdfqvgx4pu4p_7wjjeigaj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от 31 мая 2023 года № 293, </w:t>
            </w:r>
            <w:hyperlink w:history="1" r:id="rIdmqwgj3ulisxghpedwnqwl">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Премьер-министра Кыргызской Республики от 18 мая 2016 года № 281 в соответствие с законодательством о противодействии коррупции, включая:</w:t>
            </w:r>
          </w:p>
          <w:p>
            <w:pPr>
              <w:jc w:val="left"/>
            </w:pPr>
            <w:r>
              <w:rPr>
                <w:rFonts w:ascii="Arial" w:cs="Arial" w:eastAsia="Arial" w:hAnsi="Arial"/>
                <w:sz w:val="24"/>
                <w:szCs w:val="24"/>
              </w:rPr>
              <w:t xml:space="preserve">- исключение дублирующих норм и определение коррупционных рисков и коррупциогенных должностей в системе государственных органов;</w:t>
            </w:r>
          </w:p>
          <w:p>
            <w:pPr>
              <w:jc w:val="left"/>
            </w:pPr>
            <w:r>
              <w:rPr>
                <w:rFonts w:ascii="Arial" w:cs="Arial" w:eastAsia="Arial" w:hAnsi="Arial"/>
                <w:sz w:val="24"/>
                <w:szCs w:val="24"/>
              </w:rPr>
              <w:t xml:space="preserve">- совершенствование системы измерения и оценки коррупционных рисков в деятельности государственных органов и ОМСУ, содержащихся в административных процедурах, функциях и полномочиях, включая нормотворческие полномочия, а также при принятии решений, применении мер воздействия (взысканий), предоставлении государственных и муниципальных услуг, регламентирование механизмов их предупреждения и устранения в соответствии с перечнями случаев и ситуаций, по которым имеется риск возникновения коррупции;</w:t>
            </w:r>
          </w:p>
          <w:p>
            <w:pPr>
              <w:jc w:val="left"/>
            </w:pPr>
            <w:r>
              <w:rPr>
                <w:rFonts w:ascii="Arial" w:cs="Arial" w:eastAsia="Arial" w:hAnsi="Arial"/>
                <w:sz w:val="24"/>
                <w:szCs w:val="24"/>
              </w:rPr>
              <w:t xml:space="preserve">- обнародование перечня случаев и ситуаций, по которым имеется риск возникновения коррупции, в ведомственных сайтах государственных органов и ОМСУ.</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Кабинетом Министров Кыргызской Республики в новой редакции принято постановление об утверждении методики по выявлению, оценке и управлению коррупционными рисками в государственных органах и ОМСУ</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Закрепление в положениях нормативных правовых актов, определяющих правовые и организационные основы деятельности центральных государственных органов (министерств) и административных органов (агентств), в их должностных инструкциях ответственности руководителей государственных органов (подведомственных подразделений), исполнительных ОМСУ за действие (бездействие) подчиненных сотрудников, посредством создания внутренней системы предупреждения коррупции, обеспечения регулярного контроля за соблюдением законов, состоянием служебной дисциплины</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нормативные правовые акты Кыргызской Республики об утверждении положений государственных органов и административных органов исполнительной власти, а также в должностные инструкции работников исполнительных ОМСУ, их подведомственных подразделений внесены дополнения, повышающие ответственность их руководителей за непринятие мер по созданию внутренней системы предупреждения коррупции</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министерства и ведомства</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Внедрение единых стандартов антикоррупционного поведения государственного и муниципального служащего</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Кабинетом Министров Кыргызской Республики приняты типовые Стандарты антикоррупционного поведения государственного гражданского служащего и муниципального служащего, устанавливающие единую систему запретов, ограничений, обязанностей и дозволений, обеспечивающих предупреждение коррупции в системе государственного управления и местного самоуправления</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АДС</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коррупционной мотивации сотрудников системы государственного управления и местного самоуправления</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комплекса мер по улучшению условий для привлечения высококвалифицированных специалистов и сохранения кадрового потенциала, повышения престижности и привлекательности работы в государственных органах и ОМСУ и снижения рисков проявления коррупции в секторе государственного управления</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улучшению системы и подбора кадров на государственные и муниципальные должности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министерства и ведомства</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 и ОМСУ</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антикоррупционной идеологии, морально-этических, нравственных и ценностных ориентиров в системе государственного управления</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Обеспечение соблюдения служащими государственных органов и ОМСУ норм этики, усиление информационно разъяснительной работы по неукоснительному исполнению служащими требований Кодекса этики государственных и муниципальных служащих Кыргызской Республики. Ежегодное проведение мониторинга и анализа эффективности деятельности комиссии по этике служащих, образованных в органах государственного управления и местного самоуправления с выработкой рекомендаций и мер по устранению недостатков и соблюдению служащими принципов и норм этики при прохождении ими службы</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Ежегодно проводится мониторинг и анализ эффективности деятельности комиссии по этике служащих, разработана и утверждена форма отчетности о ее деятельности.</w:t>
            </w:r>
          </w:p>
          <w:p>
            <w:pPr>
              <w:jc w:val="left"/>
            </w:pPr>
            <w:r>
              <w:rPr>
                <w:rFonts w:ascii="Arial" w:cs="Arial" w:eastAsia="Arial" w:hAnsi="Arial"/>
                <w:sz w:val="24"/>
                <w:szCs w:val="24"/>
              </w:rPr>
              <w:t xml:space="preserve">2. Итоги мониторинга размещаются на официальном сайте уполномоченного государственного органа по делам государственной службы и местного самоуправления.</w:t>
            </w:r>
          </w:p>
          <w:p>
            <w:pPr>
              <w:jc w:val="left"/>
            </w:pPr>
            <w:r>
              <w:rPr>
                <w:rFonts w:ascii="Arial" w:cs="Arial" w:eastAsia="Arial" w:hAnsi="Arial"/>
                <w:sz w:val="24"/>
                <w:szCs w:val="24"/>
              </w:rPr>
              <w:t xml:space="preserve">3. Разработаны и реализуются специальные программы по проведению информационно-пропагандистской деятельности о формировании устойчивого антикоррупционного поведения государственных и муниципальных служащих, соблюдении принципов и норм этики при прохождении службы, в том числе через средства массовой информации и интернет-ресурсы</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ИГО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Грантовые программы.</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Регулярное информирование общественности о работе этических комиссий в государственных органах и ОМСУ посредством размещения информации на официальном сайте уполномоченного государственного органа по делам государственной службы и местного самоуправления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Проведение на постоянной основе информационно-пропагандистской деятельности по соблюдению служащими принципов и норм этики, недопущению конфликта интересов и предупреждению коррупции в системе государственной гражданской службы и муниципальной службы, а также о популяризации через средства массовой информации и интернет-ресурсов принципов честности, беспристрастности, добросовестности, ответственности, профессионализма и высоких этических норм при исполнении государственными и муниципальными служащими служебных обязанностей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профессиональной компетенции, формирование устойчивых принципов антикоррупционного поведения у государственных и муниципальных служащих</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системы антикоррупционного обучения (повышения квалификации) государственных и муниципальных служащих, направленной на управление конфликтом интересов, выявление коррупционных рисков при разработке нормативных правовых актов, составление антикоррупционных планов, соблюдение этических норм, формирование антикоррупционной модели поведения и снижение коррупционной мотивации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Кабинетом Министров Кыргызской Республики утверждена типовая программа обучения государственных и муниципальных служащих в области предупреждения коррупции и соблюдения этических норм поведения.</w:t>
            </w:r>
          </w:p>
          <w:p>
            <w:pPr>
              <w:jc w:val="left"/>
            </w:pPr>
            <w:r>
              <w:rPr>
                <w:rFonts w:ascii="Arial" w:cs="Arial" w:eastAsia="Arial" w:hAnsi="Arial"/>
                <w:sz w:val="24"/>
                <w:szCs w:val="24"/>
              </w:rPr>
              <w:t xml:space="preserve">На постоянной основе проводятся обучающие тренинги с охватом не менее 30% служащих</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АГУ при ПКР,</w:t>
            </w:r>
          </w:p>
          <w:p>
            <w:pPr>
              <w:jc w:val="left"/>
            </w:pPr>
            <w:r>
              <w:rPr>
                <w:rFonts w:ascii="Arial" w:cs="Arial" w:eastAsia="Arial" w:hAnsi="Arial"/>
                <w:sz w:val="24"/>
                <w:szCs w:val="24"/>
              </w:rPr>
              <w:t xml:space="preserve">АДС</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6. Предотвращение коррупционных проявлений при взаимодействии граждан с органами государственной власти </w:t>
            </w:r>
          </w:p>
          <w:p>
            <w:pPr>
              <w:jc w:val="center"/>
            </w:pPr>
            <w:r>
              <w:rPr>
                <w:rFonts w:ascii="Arial" w:cs="Arial" w:eastAsia="Arial" w:hAnsi="Arial"/>
                <w:b/>
                <w:bCs/>
                <w:sz w:val="24"/>
                <w:szCs w:val="24"/>
              </w:rPr>
              <w:t xml:space="preserve">в отраслях социальной сферы и экономики</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Минимизация коррупционных рисков при взаимодействии граждан с органами государственной власти в отраслях социальной сферы и экономики</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нормативных правовых актов, направленных на автоматизацию процессов взаимодействия органов власти с гражданами и частным сектором, обеспечение прозрачности и открытости процедур и процессов принятия решений, повышение информированности общества</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нормативные правовые акты, направленные на упрощение, обеспечение прозрачности и открытости процедур, сокращение перечня требуемых документов на фоне цифровизации</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министерства и ведомства,
 ОМСУ</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Принятие мер по сокращению перечня документов (справок, сведений и др.), требуемых от физических и юридических лиц при предоставлении услуг, данные по которым можно получить через СМЭВ "Тундук"</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годы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Упрощение административных процедур в государственных органах и ОМСУ, связанных с выдачей разрешительных документов, государственной регистрации, предоставлением информации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w:t>
            </w:r>
            <w:hyperlink w:history="1" r:id="rIdnzr48ivwht7dfqlkcuv4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и муниципальных услугах" в части передачи государственных и муниципальных услуг на аутсорсинг</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Разработка и внесение в ЖК проекта Закона Кыргызской Республики "О внесении изменений в </w:t>
            </w:r>
            <w:hyperlink w:history="1" r:id="rIdmdjnfaoblz_bpjsaq6qk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и муниципальных услугах", предусматривающий возможность передачи государственных и муниципальных услуг частным юридическим лицам, аккредитованным государством (на аутсорсинг)</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2026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внесении изменений в </w:t>
            </w:r>
            <w:hyperlink w:history="1" r:id="rIdry88jf7o2qwwjeh4jaou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и муниципальных услугах"</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ОМСУ,</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министерства и ведомства,</w:t>
            </w:r>
          </w:p>
          <w:p>
            <w:pPr>
              <w:jc w:val="left"/>
            </w:pPr>
            <w:r>
              <w:rPr>
                <w:rFonts w:ascii="Arial" w:cs="Arial" w:eastAsia="Arial" w:hAnsi="Arial"/>
                <w:sz w:val="24"/>
                <w:szCs w:val="24"/>
              </w:rPr>
              <w:t xml:space="preserve">ОМСУ,</w:t>
            </w:r>
          </w:p>
          <w:p>
            <w:pPr>
              <w:jc w:val="left"/>
            </w:pPr>
            <w:r>
              <w:rPr>
                <w:rFonts w:ascii="Arial" w:cs="Arial" w:eastAsia="Arial" w:hAnsi="Arial"/>
                <w:sz w:val="24"/>
                <w:szCs w:val="24"/>
              </w:rPr>
              <w:t xml:space="preserve">ЖК</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Типового положения о государственной аккредитации юридических/физических лиц на предоставление государственных и муниципальных услуг, предусматривающего методические указания по организации проведения анализа функций государственных органов исполнительной власти и ОМСУ по предоставлению услуг для организации аутсорсинга, а также по определению порядка анализа готовности рынка для определения и оценки варианта передачи государственных и муниципальных услуг государственных органов и ОМСУ в аутсорсинг</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нормативный правовой акт об утверждении Типового положения</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министерства и ведомства,
 ОМСУ</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Предотвращение коррупционных проявлений при взаимодействии граждан с органами государственной власти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и анализ обращений (жалоба), поступивших в государственные органы и ОМСУ, связанных с коррупционными правонарушениями с принятием мер по недопущению и предупреждению коррупции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Внутренними правовыми актами урегулирован порядок проведения анализа обращений с принятием мер предупреждения коррупции, который проводится на ежегодной основе</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УГОПК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в сфере природопользования и недропользования</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выполнения рекомендаций инициативы прозрачности добывающих отраслей и природопользователей в соответствии с международным стандартом</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прозрачность деятельности государственных и юридических лиц в сфере природопользования и недропользования</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администрирования в местах таможенного оформления и предварительных таможенных процедур</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правовых норм организация и проведения анкетирования участников внешнеэкономической деятельности (ВЭД) о деятельности таможенных органов, где изучение общественного мнения позволит принять меры по выявлению и устранению коррупционных рисков, улучшению условий администрирования</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 (полугодия)</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Нормативным правовым актом урегулирован порядок выявления и устранения коррупционных рисков в деятельности органов таможенной службы, на основе которого проводится анкетирование участников ВЭД</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7. Совершенствование системы управления государственными средствами, финансового контроля и процедур закупок</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прозрачности бюджетных процессов, совершенствование системы контроля и укрепление финансовой дисциплины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применения нормативных правовых актов в сфере бюджетных правоотношений, направленных на:</w:t>
            </w:r>
          </w:p>
          <w:p>
            <w:pPr>
              <w:jc w:val="left"/>
            </w:pPr>
            <w:r>
              <w:rPr>
                <w:rFonts w:ascii="Arial" w:cs="Arial" w:eastAsia="Arial" w:hAnsi="Arial"/>
                <w:sz w:val="24"/>
                <w:szCs w:val="24"/>
              </w:rPr>
              <w:t xml:space="preserve">- обеспечение законности и полноту формирования доходов, бюджетных ассигнований, реализацию государственных проектов, процессов предоставления налоговых льгот, приватизации объектов государственной (муниципальной) собственности;</w:t>
            </w:r>
          </w:p>
          <w:p>
            <w:pPr>
              <w:jc w:val="left"/>
            </w:pPr>
            <w:r>
              <w:rPr>
                <w:rFonts w:ascii="Arial" w:cs="Arial" w:eastAsia="Arial" w:hAnsi="Arial"/>
                <w:sz w:val="24"/>
                <w:szCs w:val="24"/>
              </w:rPr>
              <w:t xml:space="preserve">- принятие мер по повышению бюджетной прозрачности посредством публикации бюджетных документов, усиление механизмов контроля и надзора за расходованием бюджетных средств, вовлечение гражданского общества в бюджетные процессы, повышение осведомленности граждан при использовании новых цифровых технологий</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Составлена аналитическая записка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СП,</w:t>
            </w:r>
          </w:p>
          <w:p>
            <w:pPr>
              <w:jc w:val="left"/>
            </w:pPr>
            <w:r>
              <w:rPr>
                <w:rFonts w:ascii="Arial" w:cs="Arial" w:eastAsia="Arial" w:hAnsi="Arial"/>
                <w:sz w:val="24"/>
                <w:szCs w:val="24"/>
              </w:rPr>
              <w:t xml:space="preserve">ГАУГИ,</w:t>
            </w:r>
          </w:p>
          <w:p>
            <w:pPr>
              <w:jc w:val="left"/>
            </w:pPr>
            <w:r>
              <w:rPr>
                <w:rFonts w:ascii="Arial" w:cs="Arial" w:eastAsia="Arial" w:hAnsi="Arial"/>
                <w:sz w:val="24"/>
                <w:szCs w:val="24"/>
              </w:rPr>
              <w:t xml:space="preserve">ОМСУ,</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принятие нормативных правовых актов в сфере бюджетной прозрачности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нормативный правовой акт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СП</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доли безналичных платежей и расчетов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комплекса мер, направленных на увеличение доли безналичных платежей и расчетов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ежегодной основе проводится анализ принятых мер, направленных на увеличение доли безналичных платежей и расчетов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МЭК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и добропорядочности в системе налоговой и таможенной службы, обеспечивающие полноту и своевременность поступления обязательных платежей в бюджет государства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Установление правовых механизмов исключения коррупционных рисков, возможностей и их негативное влияние на сотрудников системы налоговой службы при реализации функций</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нормативный правовой акт Кыргызской Республики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Внедрение (совершенствование) правовой регламентации систематического мониторинга и контроля за соблюдением таможенного законодательства, включая обмен данными с основными торгующими странами об импорте/экспорте товаров, с применением автоматизированной информационной системы</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правовые механизмы регламентации мониторинга и контроля за соблюдением таможенного законодательства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УГОПК</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Активизация профилактической работы по предупреждению коррупции в таможенных органах, местах таможенного оформления и пунктах пропуска, повышение осведомленности среди общества и участников торговли о коррупционных рисках и нормах в сфере таможенного законодательства</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профилактические работы по предупреждению коррупции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Установление прозрачных механизмов подачи жалоб и доступных каналов для сообщения о налоговых и таможенных нарушениях, противоправных действиях (бездействиях) сотрудников служб указанных сфер, укрепление взаимодействия правоохранительных и иных органов по обмену информацией, предупреждению, выявлению и пресечению правонарушений</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механизмы и каналы подачи сообщений о правонарушениях, противоправных действиях (бездействиях) сотрудников налоговых и таможенных служб</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ГТС),</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УГОПК</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роли и повышение эффективности внутреннего аудита в обеспечении системы внутреннего контроля</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принятие нормативного правового акта, направленного на усиление деятельности службы внутреннего аудита по предотвращению нарушений финансовой дисциплины и предупреждению коррупции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нормативный правовой акт Кыргызской Республики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СП</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коррупционными рисками в сфере внешнего государственного аудита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внутренней системы оценки и управления коррупционными рисками в деятельности органов Счетной палаты Кыргызской Республики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об оценке и управлении коррупционными рисками в сфере внешнего государственного аудита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государственных закупок</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Разработка и принятие нормативного правового акта в области закупок, предусматривающего:</w:t>
            </w:r>
          </w:p>
          <w:p>
            <w:pPr>
              <w:jc w:val="left"/>
            </w:pPr>
            <w:r>
              <w:rPr>
                <w:rFonts w:ascii="Arial" w:cs="Arial" w:eastAsia="Arial" w:hAnsi="Arial"/>
                <w:sz w:val="24"/>
                <w:szCs w:val="24"/>
              </w:rPr>
              <w:t xml:space="preserve">- определение правовых механизмов оплаты по контракту (авансовые выплаты, оплата поставок по частям за фактические объемы, окончательная оплата) поставщикам (консультантам) государственных закупок, направленных на исключение коррупционных рисков в деятельности закупающих организаций (заказчиков), минимизацию физических контактов между закупающими организациями и поставщиками (консультантами);</w:t>
            </w:r>
          </w:p>
          <w:p>
            <w:pPr>
              <w:jc w:val="left"/>
            </w:pPr>
            <w:r>
              <w:rPr>
                <w:rFonts w:ascii="Arial" w:cs="Arial" w:eastAsia="Arial" w:hAnsi="Arial"/>
                <w:sz w:val="24"/>
                <w:szCs w:val="24"/>
              </w:rPr>
              <w:t xml:space="preserve">- повышение уровня заинтересованности общественности в процессах государственных закупок, осуществление общественного контроля путем проведения мониторинга государственных закупок</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(внесены изменения и дополнения) нормативный правовой акт Кыргызской Республики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ГАУГИ,</w:t>
            </w:r>
          </w:p>
          <w:p>
            <w:pPr>
              <w:jc w:val="left"/>
            </w:pPr>
            <w:r>
              <w:rPr>
                <w:rFonts w:ascii="Arial" w:cs="Arial" w:eastAsia="Arial" w:hAnsi="Arial"/>
                <w:sz w:val="24"/>
                <w:szCs w:val="24"/>
              </w:rPr>
              <w:t xml:space="preserve">СП,</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p>
            <w:pPr>
              <w:jc w:val="left"/>
            </w:pPr>
            <w:r>
              <w:rPr>
                <w:rFonts w:ascii="Arial" w:cs="Arial" w:eastAsia="Arial" w:hAnsi="Arial"/>
                <w:sz w:val="24"/>
                <w:szCs w:val="24"/>
              </w:rPr>
              <w:t xml:space="preserve">ЖК</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анализа эффективности применения Типового порядка организации и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для выработки предложений о возможном внесении поправок в нормативные правовые акты в сфере закупок, обеспечивающие открытость, доступность, публичность и подотчетность процедур закупок, осуществляемых указанными субъектами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анализа правоприменительной практики, при системных нарушениях и недостатках, влияющих на эффективность и экономичность использования государственных средств при проведении закупок, выработаны и внесены в нормотворческие органы рекомендации о внесении изменений в нормативные правовые акты о закупках, осуществляемых указанными субъектами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ГАУГИ</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Ограничение участия поставщиков и консультантов в государственных закупках, совершивших коррупционные преступления, преступления против собственности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в ЖК проекта Закона Кыргызской Республики "О внесении изменений в </w:t>
            </w:r>
            <w:hyperlink w:history="1" r:id="rIdxqf613vcyothewolrqhh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запрещающий заключение контракта о закупках или рамочное соглашение с поставщиком или консультантом, совершившим коррупционное преступление, мошенничество и иные преступления против собственности, предусмотренные уголовным законодательством Кыргызской Республики.</w:t>
            </w:r>
          </w:p>
          <w:p>
            <w:pPr>
              <w:jc w:val="left"/>
            </w:pPr>
            <w:r>
              <w:rPr>
                <w:rFonts w:ascii="Arial" w:cs="Arial" w:eastAsia="Arial" w:hAnsi="Arial"/>
                <w:sz w:val="24"/>
                <w:szCs w:val="24"/>
              </w:rPr>
              <w:t xml:space="preserve">Внедрение механизмов обеспечения сведениями о наличии либо отсутствии у поставщиков (консультантов) судимости на территории Кыргызской Республики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внесении изменений в </w:t>
            </w:r>
            <w:hyperlink w:history="1" r:id="rIdcw7gari1gvcdf_fgsmwl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и внедрены автоматизированные процессы, обеспечивающие сведениями о наличии либо отсутствии судимости поставщиков (консультантов)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ЖК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ограничительных мер и ответственности за участие в государственных закупках поставщиков (консультантов), находящихся в базе данных недобросовестных поставщиков и консультантов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на веб-портале государственных закупок механизмов блокировки поставщиков (консультантов), внесенных в базу данных недобросовестных поставщиков, при подаче ими заявок в качестве членов консорциума или в роли субподрядчиков, а также исключение возможности участия поставщиков (консультантов), находящихся в базе данных недобросовестных поставщиков и консультантов, в закупках методом из одного источника</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веб-портале государственных закупок функционирует автоматизированная система блокировки поставщиков (консультантов), внесенных в базу данных недобросовестных поставщиков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заинтересованности общественности в процессах государственных закупок, общественного контроля путем мониторинга государственных закупок</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отчетных данных на веб-портале государственных закупок</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информированность общественности о процессах закупок</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бенефициарных владельцев юридических лиц</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правовых и институциональных механизмов обеспечения идентификации и верификации бенефициарных владельцев юридических лиц с целью формирования уполномоченным государственным органом электронной базы данных о бенефициарных владельцах юридических лиц, созданных и зарегистрированных на территории Кыргызской Республики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законодательном уровне обеспечено раскрытие и публикация информации о бенефициарных владельцах юридических лиц.</w:t>
            </w:r>
          </w:p>
          <w:p>
            <w:pPr>
              <w:jc w:val="left"/>
            </w:pPr>
            <w:r>
              <w:rPr>
                <w:rFonts w:ascii="Arial" w:cs="Arial" w:eastAsia="Arial" w:hAnsi="Arial"/>
                <w:sz w:val="24"/>
                <w:szCs w:val="24"/>
              </w:rPr>
              <w:t xml:space="preserve">В базе данных уполномоченного государственного органа обеспечена достоверная и актуальная информация о бенефициарных владельцах юридических лиц. Функционирует электронная база данных о бенефициарных владельцах юридических лиц, созданных и зарегистрированных на территории Кыргызской Республики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(ГСФР),</w:t>
            </w:r>
          </w:p>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ЖК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электронного аудита посредством применения информационных технологий</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правил проведения электронного аудита использованных государственных средств уполномоченными государственными органами, внедрение программного обеспечения "Электронный аудит"</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нормативный правовой акт об утверждении правил проведения электронного аудита. Внедрена автоматизированная электронная система "Электронный аудит", позволяющая снизить нагрузки на объекты государственного аудита путем исключения контактов и коррупционных рисков, сократить сроки его проведения и обеспечить оперативно принимать решение</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ГП "Инфосистемс",</w:t>
            </w:r>
          </w:p>
          <w:p>
            <w:pPr>
              <w:jc w:val="left"/>
            </w:pPr>
            <w:r>
              <w:rPr>
                <w:rFonts w:ascii="Arial" w:cs="Arial" w:eastAsia="Arial" w:hAnsi="Arial"/>
                <w:sz w:val="24"/>
                <w:szCs w:val="24"/>
              </w:rPr>
              <w:t xml:space="preserve">СП</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8. Совершенствование системы защиты субъектов предпринимательства и развитие благополучной инвестиционной среды, </w:t>
            </w:r>
          </w:p>
          <w:p>
            <w:pPr>
              <w:jc w:val="center"/>
            </w:pPr>
            <w:r>
              <w:rPr>
                <w:rFonts w:ascii="Arial" w:cs="Arial" w:eastAsia="Arial" w:hAnsi="Arial"/>
                <w:b/>
                <w:bCs/>
                <w:sz w:val="24"/>
                <w:szCs w:val="24"/>
              </w:rPr>
              <w:t xml:space="preserve">недопущение коррупционных проявлений</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и совершенствование законодательства, регулирующего предпринимательскую деятельность</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Разработка нормативных правовых актов, устанавливающих правовые основы и гарантии защиты предпринимательской деятельности, направленных на формирование благоприятной деловой среды и снижение коррупционных рисков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нормативные правовые акты, направленные на оптимизацию и совершенствование законодательства, регулирующего предпринимательскую деятельность</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бизнес-сообщество (по согласованию), АДС, ЖК</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r>
              <w:rPr>
                <w:rFonts w:ascii="Arial" w:cs="Arial" w:eastAsia="Arial" w:hAnsi="Arial"/>
                <w:sz w:val="24"/>
                <w:szCs w:val="24"/>
              </w:rPr>
              <w:t xml:space="preserve">Средства партнеров по развитию</w:t>
            </w:r>
          </w:p>
          <w:p>
            <w:pPr>
              <w:jc w:val="left"/>
            </w:pPr>
            <w:r>
              <w:rPr>
                <w:rFonts w:ascii="Arial" w:cs="Arial" w:eastAsia="Arial" w:hAnsi="Arial"/>
                <w:sz w:val="24"/>
                <w:szCs w:val="24"/>
              </w:rPr>
              <w:t xml:space="preserve"/>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Оценка деятельности государственных контролирующих органов в соответствии с </w:t>
            </w:r>
            <w:hyperlink w:history="1" r:id="rIdrwtp52vl6d7y5sjccyjx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течение I квартала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Соответствующий анализ с выработкой предложений направлен в Администрацию Президента Кыргызской Республики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ГП</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бесконтактного согласования предписания уполномоченных государственных органов на проведение проверок субъектов предпринимательства в соответствии с законодательством</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и обновление портала proverka.gov.kg Министерства экономики и коммерции Кыргызской Республики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Плановые и внеплановые проверки субъектов предпринимательства, проводимые уполномоченными органами, согласовываются через портал proverka.gov.kg с применением информационных технологий (QR-код и т.п.)</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ГП</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профессиональных стандартов добросовестного управления для управленцев и менеджеров коммерческих организаций</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широкой информационной кампании о преимуществах и выгодах стандарта ISO 37001 и принципов корпоративного управления Организации экономического сотрудничества и развития (ОЭСР)</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информационная кампания</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(СРНФР)</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принципов корпоративного управления и публичной отчетности для бизнес-сфер</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механизмов внедрения добросовестного корпоративного управления</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принципы корпоративного управления в крупные, средние компании (банки, холдинги, госпредприятия и акционерные общества с госдолей в капитале)</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(СРНФР)</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92"/>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(Утратил силу в соответствии с </w:t>
            </w:r>
            <w:hyperlink w:history="1" r:id="rIdzdmpjmfgfarx2ax2rpt7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5 февраля 2026 года № 28)</w:t>
            </w:r>
          </w:p>
        </w:tc>
        <w:tc>
          <w:tcPr>
            <w:tcW w:type="dxa" w:w="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правовых инструментов защиты прав субъектов предпринимательства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на периодичной основе:</w:t>
            </w:r>
          </w:p>
          <w:p>
            <w:pPr>
              <w:jc w:val="left"/>
            </w:pPr>
            <w:r>
              <w:rPr>
                <w:rFonts w:ascii="Arial" w:cs="Arial" w:eastAsia="Arial" w:hAnsi="Arial"/>
                <w:sz w:val="24"/>
                <w:szCs w:val="24"/>
              </w:rPr>
              <w:t xml:space="preserve">1) мониторинга соблюдения процедур урегулирования споров и обжалования решений, вынесенных по итогам проверок, включающего в себя анализ доступности и эффективности механизмов и каналов обжалования решений, защиту прав предпринимателей;</w:t>
            </w:r>
          </w:p>
          <w:p>
            <w:pPr>
              <w:jc w:val="left"/>
            </w:pPr>
            <w:r>
              <w:rPr>
                <w:rFonts w:ascii="Arial" w:cs="Arial" w:eastAsia="Arial" w:hAnsi="Arial"/>
                <w:sz w:val="24"/>
                <w:szCs w:val="24"/>
              </w:rPr>
              <w:t xml:space="preserve">2) анализа практики и результатов проводимых проверок, включая выявление случаев злоупотребления полномочиями, коррупционных проявлений или необоснованных действий государственных и муниципальных органов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периодичной основе проводится мониторинг и анализ обращений (сообщений) субъектов предпринимательства для выработки мер по предупреждению коррупции и защите прав предпринимателей</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Бизнес-омбудсмен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внедрение в работе уполномоченных государственных органов автоматизированной информационной системы, позволяющий формировать список риск-ориентированных субъектов, подлежащих проверке по выявленным критериям риска.</w:t>
            </w:r>
          </w:p>
          <w:p>
            <w:pPr>
              <w:jc w:val="left"/>
            </w:pPr>
            <w:r>
              <w:rPr>
                <w:rFonts w:ascii="Arial" w:cs="Arial" w:eastAsia="Arial" w:hAnsi="Arial"/>
                <w:sz w:val="24"/>
                <w:szCs w:val="24"/>
              </w:rPr>
              <w:t xml:space="preserve">Предусмотреть обратную связь с субъектами предпринимательства, обеспечить открытый доступ к документам на сайтах уполномоченных государственных органов, регламентирующих процесс проведения проверок с описанием прав субъектов предпринимательства</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автоматизированная информационная система, позволяющая формировать список риск-ориентированных субъектов, подлежащих проверке исключительно по выявленным критериям риска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уполномоченные органы,</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МЦР</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Внедрение в официальный портал МЭК по проверкам деятельности субъектов предпринимательства электронную цифровую подпись (ЭЦП) при регистрации проверок субъектов предпринимательства</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Исключение коррупционных рисков при осуществлении процедуры согласования предписаний государственных контролирующих органов (ГКО) на проведение плановых и внеплановых проверок субъектов предпринимательства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уполномоченные органы,</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МЦР</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Разработка и внедрение правовых механизмов проверки субъектов предпринимательства, проводимой правоохранительными, налоговыми и другими уполномоченными органами, исключительно после их регистрации в органах прокуратуры, предусмотрев обратную связь с предпринимателями, открытый доступ на сайтах уполномоченных органов к документам, регламентирующим процесс проверок с описанием прав субъектов предпринимательства</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нормативный правовой акт, определяющий порядок проведения проверки деятельности субъектов предпринимательства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министерства и ведомства,</w:t>
            </w:r>
          </w:p>
          <w:p>
            <w:pPr>
              <w:jc w:val="left"/>
            </w:pPr>
            <w:r>
              <w:rPr>
                <w:rFonts w:ascii="Arial" w:cs="Arial" w:eastAsia="Arial" w:hAnsi="Arial"/>
                <w:sz w:val="24"/>
                <w:szCs w:val="24"/>
              </w:rPr>
              <w:t xml:space="preserve">Бизнес-омбудсмен,</w:t>
            </w:r>
          </w:p>
          <w:p>
            <w:pPr>
              <w:jc w:val="left"/>
            </w:pPr>
            <w:r>
              <w:rPr>
                <w:rFonts w:ascii="Arial" w:cs="Arial" w:eastAsia="Arial" w:hAnsi="Arial"/>
                <w:sz w:val="24"/>
                <w:szCs w:val="24"/>
              </w:rPr>
              <w:t xml:space="preserve">бизнес-сообщества (по согласованию),</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ЖК</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9. Развитие процессов цифровизации и внедрение информационных технологий в деятельность государственных и </w:t>
            </w:r>
          </w:p>
          <w:p>
            <w:pPr>
              <w:jc w:val="center"/>
            </w:pPr>
            <w:r>
              <w:rPr>
                <w:rFonts w:ascii="Arial" w:cs="Arial" w:eastAsia="Arial" w:hAnsi="Arial"/>
                <w:b/>
                <w:bCs/>
                <w:sz w:val="24"/>
                <w:szCs w:val="24"/>
              </w:rPr>
              <w:t xml:space="preserve">муниципальных структур, как одной из эффективных мер противодействия коррупции на современном этапе</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Цифровизация системы государственного управления</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Принятие мер по внедрению электронного управления в Кыргызской Республике</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завершению процессов внедрения цифровых технологий в системе государственного управления</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министерства и ведомства</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Развитие СМЭВ "Тундук" с обеспечением обмена данными между государственными органами и коммерческими организациями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Функционирование системы государственного управления на основе цифровых технологий обработки, передачи и распространения информации, предоставления услуг в электронном формате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единой базы данных национальных публичных должностных лиц (ПДЛ)</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единого формата базы данных национальных ПДЛ, с интеграцией со СМЭВ "Тундук" и размещением сервиса в Каталоге решений межведомственного взаимодействия участниками СМЭВ "Тундук"</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 полноценное функционирование базы данных ПДЛ при уполномоченном государственном органе в сфере государственной службы и местного самоуправления.</w:t>
            </w:r>
          </w:p>
          <w:p>
            <w:pPr>
              <w:jc w:val="left"/>
            </w:pPr>
            <w:r>
              <w:rPr>
                <w:rFonts w:ascii="Arial" w:cs="Arial" w:eastAsia="Arial" w:hAnsi="Arial"/>
                <w:sz w:val="24"/>
                <w:szCs w:val="24"/>
              </w:rPr>
              <w:t xml:space="preserve">Наличие актуальной и обновляемой базы данных ПДЛ со счетчиком посещений идентифицированных лиц</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(ГСФР)ГНС</w:t>
            </w:r>
            <w:r>
              <w:rPr>
                <w:rFonts w:ascii="Arial" w:cs="Arial" w:eastAsia="Arial" w:hAnsi="Arial"/>
                <w:sz w:val="24"/>
                <w:szCs w:val="24"/>
              </w:rPr>
              <w:t xml:space="preserve">,</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министерства и ведомства,</w:t>
            </w:r>
          </w:p>
          <w:p>
            <w:pPr>
              <w:jc w:val="left"/>
            </w:pPr>
            <w:r>
              <w:rPr>
                <w:rFonts w:ascii="Arial" w:cs="Arial" w:eastAsia="Arial" w:hAnsi="Arial"/>
                <w:sz w:val="24"/>
                <w:szCs w:val="24"/>
              </w:rPr>
              <w:t xml:space="preserve">ОМСУ</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Цифровизация бюджетных процессов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и оценки существующих бюджетных процессов, изучение цифровых инструментов и платформ для бюджетных процессов и внесение предложений для автоматизации бюджетных процессов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Составлена аналитическая записка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ГП "Инфосистемс"</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Внесение изменений или разработка проекта нормативного правового акта (внесение изменений в нормативные правовые акты), рейдирующего вопросы цифровизации бюджетных процессов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нормативный правовой акт, регулирующий вопросы цифровизации бюджетных процессов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Разработка цифрового инструмента для бюджетных процессов, проведение обучения и подготовка сотрудников к использованию новых цифровых инструментов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цифрового инструмента для бюджетных процессов, проведены обучения и подготовка сотрудников к использованию новых цифровых инструментов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ГП "Инфосистемс"</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Оценка результатов с учетом поставленных целей и внесение корректировок и доработок в цифровые решения для повышения их эффективности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Автоматизированные бюджетные процессы</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электронной системы администрирования услуг, предоставляемых налогоплательщикам</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и совершенствование автоматизированных информационных систем налоговых процедур и администрирования</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Минимизация прямого контакта налогоплательщиков с сотрудниками органов налоговой службы</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механизма "единого окна" в системе регулирования внешнеэкономической деятельности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Использование электронных форматов разрешительных документов при таможенном оформлении таможенными органами.</w:t>
            </w:r>
          </w:p>
          <w:p>
            <w:pPr>
              <w:jc w:val="left"/>
            </w:pPr>
            <w:r>
              <w:rPr>
                <w:rFonts w:ascii="Arial" w:cs="Arial" w:eastAsia="Arial" w:hAnsi="Arial"/>
                <w:sz w:val="24"/>
                <w:szCs w:val="24"/>
              </w:rPr>
              <w:t xml:space="preserve">2. Развитие автоматизированных систем таможенного контроля</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Таможенное оформление осуществляется с использованием электронных форматов разрешительных документов, доступных в информационной системе "единого окна".</w:t>
            </w:r>
          </w:p>
          <w:p>
            <w:pPr>
              <w:jc w:val="left"/>
            </w:pPr>
            <w:r>
              <w:rPr>
                <w:rFonts w:ascii="Arial" w:cs="Arial" w:eastAsia="Arial" w:hAnsi="Arial"/>
                <w:sz w:val="24"/>
                <w:szCs w:val="24"/>
              </w:rPr>
              <w:t xml:space="preserve">Система таможенного контроля автоматизирована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 (ГП "ЦЕО"), МФ (ГП "Инфосистемс")</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бизнес-процесса по выдаче электронных разрешительных документов посредством информационной системы "Единого окна" в сфере внешней торговли (ИСЕО)</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Внесение изменений в нормативные правовые акты, предусматривающие оптимизацию административных процедур при подготовке документов для осуществления внешнеторговых операций посредством применения цифровых технологий</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нормативные правовые акты Кыргызской Республики</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 (ГП "ЦЕО"), МЭК</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Использование ИСЕО для выдачи в электронном формате лицензий/заключений/разрешений на экспорт/импорт/транзит специфических товаров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Лицензия/заключения/разрешения на экспорт/импорт/транзит специфических товаров выдаются через ИСЕО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автоматизированной системы закупок</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Совершенствование электронной системы государственных закупок, которая основывается на принципах эффективности, прозрачности, доступности информации о процедурах государственных закупок, конкуренции среди поставщиков/консультантов, об объективных критериях принятия решения и исполнения контрактов о закупках</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обновлению портала государственных закупок, с использованием новых информационных технологий в целях совершенствования системы государственных закупок, включая вопросы администрирования контрактов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ГП "Инфосистемс"</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Цифровизация отчетности акционерных обществ с государственным участием, государственных и муниципальных предприятий о закупках товаров, работ и услуг. Поэтапное внедрение банковского сопровождения закупок акционерных обществ с государственным участием, государственных и муниципальных предприятий</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2026-2027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обеспечению прозрачности проводимых закупок и повышению ответственности закупающих организаций за счет публикации отчетов о закупках на информационном портале закупок акционерных обществ с государственным участием, государственных и муниципальных предприятий</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ГАУГИ,</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ГП "Инфосистемс"</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цифровизации государственных услуг, оказываемых Кыргызским центром аккредитации при Министерстве экономики и коммерции Кыргызской Республики (КЦА)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Продолжение процессов оптимизации Информационной сети "е-аккредитация" по всем этапам аккредитации, кроме процесса оценки на месте</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услуги КЦА (кроме процесса и этапа оценки на месте) предоставляются на Государственном портале электронных услуг в электронном формате до конечного результата работы по аккредитации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(КЦА)</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по контролю за грузовыми перевозками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автоматизированной информационной системы (АИС) по контролю за грузовыми перевозками, включающей:</w:t>
            </w:r>
          </w:p>
          <w:p>
            <w:pPr>
              <w:jc w:val="left"/>
            </w:pPr>
            <w:r>
              <w:rPr>
                <w:rFonts w:ascii="Arial" w:cs="Arial" w:eastAsia="Arial" w:hAnsi="Arial"/>
                <w:sz w:val="24"/>
                <w:szCs w:val="24"/>
              </w:rPr>
              <w:t xml:space="preserve">- внедрение автоматизированной системы весогабаритного контроля;</w:t>
            </w:r>
          </w:p>
          <w:p>
            <w:pPr>
              <w:jc w:val="left"/>
            </w:pPr>
            <w:r>
              <w:rPr>
                <w:rFonts w:ascii="Arial" w:cs="Arial" w:eastAsia="Arial" w:hAnsi="Arial"/>
                <w:sz w:val="24"/>
                <w:szCs w:val="24"/>
              </w:rPr>
              <w:t xml:space="preserve">- систему электронного документооборота для фиксирования состояния и местонахождения груза, резервирование транспортно-логистических мощностей;</w:t>
            </w:r>
          </w:p>
          <w:p>
            <w:pPr>
              <w:jc w:val="left"/>
            </w:pPr>
            <w:r>
              <w:rPr>
                <w:rFonts w:ascii="Arial" w:cs="Arial" w:eastAsia="Arial" w:hAnsi="Arial"/>
                <w:sz w:val="24"/>
                <w:szCs w:val="24"/>
              </w:rPr>
              <w:t xml:space="preserve">- онлайн выдачу электронных товаросопроводительных документов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Функционирует АИС по контролю за грузовыми перевозками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ОМСУ,</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МЦР</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Цифровизация платных государственных услуг в области стандартизации и метрологии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Продолжение поэтапной технической работы по подключению сервера к СМЭВ "Тундук"</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Прозрачный автоматизированный механизм взаимодействия между государственными органами и производственными секторами</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(ЦСМ),</w:t>
            </w:r>
          </w:p>
          <w:p>
            <w:pPr>
              <w:jc w:val="left"/>
            </w:pPr>
            <w:r>
              <w:rPr>
                <w:rFonts w:ascii="Arial" w:cs="Arial" w:eastAsia="Arial" w:hAnsi="Arial"/>
                <w:sz w:val="24"/>
                <w:szCs w:val="24"/>
              </w:rPr>
              <w:t xml:space="preserve">МЦР</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международные доноры, грантовые средства</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информационного фонда в области обеспечения единства измерений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Цифровизация государственных и муниципальных услуг, административных процедур</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Обеспечение перевода предоставления государственных и муниципальных услуг, включая выдачи лицензий и разрешений, в электронно-цифровом формате посредством Государственного портала электронных услуг и цифрового взаимодействия государственных (муниципальных) органов через СМЭВ "Тундук", применение цифровых технологий в процессе осуществления административной процедуры, внедрение во всех отраслях экономики АИС, интеграция с другими АИС</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и муниципальные услуги предоставляются населению в электронно-цифровом формате, минимизированы коррупционные риски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p>
            <w:pPr>
              <w:jc w:val="left"/>
            </w:pPr>
            <w:r>
              <w:rPr>
                <w:rFonts w:ascii="Arial" w:cs="Arial" w:eastAsia="Arial" w:hAnsi="Arial"/>
                <w:sz w:val="24"/>
                <w:szCs w:val="24"/>
              </w:rPr>
              <w:t xml:space="preserve">ОМСУ,</w:t>
            </w:r>
          </w:p>
          <w:p>
            <w:pPr>
              <w:jc w:val="left"/>
            </w:pPr>
            <w:r>
              <w:rPr>
                <w:rFonts w:ascii="Arial" w:cs="Arial" w:eastAsia="Arial" w:hAnsi="Arial"/>
                <w:sz w:val="24"/>
                <w:szCs w:val="24"/>
              </w:rPr>
              <w:t xml:space="preserve">МЦР</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Создание цифрового учета деятельности по землепользованию в ОМСУ, а также цифрового реестра земель сельскохозяйственного назначения</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цифровые технологии землеустройства, обеспечивающие существенное повышение эффективности и прозрачности землепользования</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ГАЗРКГК,</w:t>
            </w:r>
          </w:p>
          <w:p>
            <w:pPr>
              <w:jc w:val="left"/>
            </w:pPr>
            <w:r>
              <w:rPr>
                <w:rFonts w:ascii="Arial" w:cs="Arial" w:eastAsia="Arial" w:hAnsi="Arial"/>
                <w:sz w:val="24"/>
                <w:szCs w:val="24"/>
              </w:rPr>
              <w:t xml:space="preserve">МВРСХПП,</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ОМСУ</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Перевод в цифровой формат деятельности уполномоченного государственного органа в сфере архитектуры, строительства и жилищно-коммунального хозяйства.</w:t>
            </w:r>
          </w:p>
          <w:p>
            <w:pPr>
              <w:jc w:val="left"/>
            </w:pPr>
            <w:r>
              <w:rPr>
                <w:rFonts w:ascii="Arial" w:cs="Arial" w:eastAsia="Arial" w:hAnsi="Arial"/>
                <w:sz w:val="24"/>
                <w:szCs w:val="24"/>
              </w:rPr>
              <w:t xml:space="preserve">Разработка АИС "Государственный градостроительный кадастр"</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Обязательные мероприятия по подготовке и выдаче разрешительных документов в сфере строительства переведены в цифровой формат. Функционирует АИС "Государственный градостроительный кадастр"</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p>
            <w:pPr>
              <w:jc w:val="left"/>
            </w:pPr>
            <w:r>
              <w:rPr>
                <w:rFonts w:ascii="Arial" w:cs="Arial" w:eastAsia="Arial" w:hAnsi="Arial"/>
                <w:sz w:val="24"/>
                <w:szCs w:val="24"/>
              </w:rPr>
              <w:t xml:space="preserve">МЦР</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Разработка единой системы управления природными ресурсами, включая систему управления водными ресурсами, а также модернизация системы управления ресурсами особо охраняемых природных территорий, разработка информационной системы "Недра"</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 до 2026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единая информационная система по управлению природными ресурсами, с возможностью выведения аналитических данных с целью создания информационной системы учета и мониторинга природных ресурсов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p>
            <w:pPr>
              <w:jc w:val="left"/>
            </w:pPr>
            <w:r>
              <w:rPr>
                <w:rFonts w:ascii="Arial" w:cs="Arial" w:eastAsia="Arial" w:hAnsi="Arial"/>
                <w:sz w:val="24"/>
                <w:szCs w:val="24"/>
              </w:rPr>
              <w:t xml:space="preserve">МВРСХПП,</w:t>
            </w:r>
          </w:p>
          <w:p>
            <w:pPr>
              <w:jc w:val="left"/>
            </w:pPr>
            <w:r>
              <w:rPr>
                <w:rFonts w:ascii="Arial" w:cs="Arial" w:eastAsia="Arial" w:hAnsi="Arial"/>
                <w:sz w:val="24"/>
                <w:szCs w:val="24"/>
              </w:rPr>
              <w:t xml:space="preserve">МЦР</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государственных органов и граждан по информированности о возможностях получения государственных (муниципальных) услуг в рамках цифровизации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организационных и практических мер по расширению информированности граждан о возможности получения государственных (муниципальных) услуг (справки и т.д.) через интернет-ресурсы</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обеспечению граждан информацией о возможности получения государственных услуг через интернет-ресурсы</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министерства и ведомства</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проверки деклараций государственных и муниципальных служащих</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процедуры проверки (анализа) достоверности и полноты сведений, указанных в единой налоговой декларации физических лиц, замещающих или занимающих государственные и муниципальные должности, и их близких родственников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автоматизированная система мониторинга единой налоговой декларации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ГУ "Салык Сервис",</w:t>
            </w:r>
          </w:p>
          <w:p>
            <w:pPr>
              <w:jc w:val="left"/>
            </w:pPr>
            <w:r>
              <w:rPr>
                <w:rFonts w:ascii="Arial" w:cs="Arial" w:eastAsia="Arial" w:hAnsi="Arial"/>
                <w:sz w:val="24"/>
                <w:szCs w:val="24"/>
              </w:rPr>
              <w:t xml:space="preserve">УГОПК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и развитие системы управления безопасностью</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Продолжение внедрения проекта "Безопасный город" с расширением географического охвата и функционала, предусматривающего вопросы профилактики правонарушений и преступности в общественных местах населенных пунктов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"Безопасный город" расширяет географический охват и функционал</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ПП ПКР в областях,</w:t>
            </w:r>
          </w:p>
          <w:p>
            <w:pPr>
              <w:jc w:val="left"/>
            </w:pPr>
            <w:r>
              <w:rPr>
                <w:rFonts w:ascii="Arial" w:cs="Arial" w:eastAsia="Arial" w:hAnsi="Arial"/>
                <w:sz w:val="24"/>
                <w:szCs w:val="24"/>
              </w:rPr>
              <w:t xml:space="preserve">мэрии городов</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электронного документооборота в судах (ЭДОС)</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АИС "ЭДОС", включающая автоматизированный процесс обработки, хранения и передачи судебных документов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и функционирует АИС "ЭДОС"</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УИТ "Адилет Сот",</w:t>
            </w:r>
          </w:p>
          <w:p>
            <w:pPr>
              <w:jc w:val="left"/>
            </w:pPr>
            <w:r>
              <w:rPr>
                <w:rFonts w:ascii="Arial" w:cs="Arial" w:eastAsia="Arial" w:hAnsi="Arial"/>
                <w:sz w:val="24"/>
                <w:szCs w:val="24"/>
              </w:rPr>
              <w:t xml:space="preserve">МЦР</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электронной системы доступа к судебным актам в удаленном режиме</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функционала портала правосудия (электронной системы) для получения судебных актов в удаленном режиме, а также механизмов публикации судебных актов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совершенствованию функционала портала правосудия</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СС,</w:t>
            </w:r>
          </w:p>
          <w:p>
            <w:pPr>
              <w:jc w:val="left"/>
            </w:pPr>
            <w:r>
              <w:rPr>
                <w:rFonts w:ascii="Arial" w:cs="Arial" w:eastAsia="Arial" w:hAnsi="Arial"/>
                <w:sz w:val="24"/>
                <w:szCs w:val="24"/>
              </w:rPr>
              <w:t xml:space="preserve">УИТ "Адилет сот"</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обязательной аудио-, видеофиксации судебных заседаний по гражданским, экономическим и административным делам</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залов судов видеокамерами и другими техническими средствами, внедрение аудио-, видеофиксации судебных заседаний по гражданским, экономическим и административным делам</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Принимаются соответствующие меры по оснащению залов судов техническими средствами, позволяющими фиксировать ход судебного разбирательства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СС,</w:t>
            </w:r>
          </w:p>
          <w:p>
            <w:pPr>
              <w:jc w:val="left"/>
            </w:pPr>
            <w:r>
              <w:rPr>
                <w:rFonts w:ascii="Arial" w:cs="Arial" w:eastAsia="Arial" w:hAnsi="Arial"/>
                <w:sz w:val="24"/>
                <w:szCs w:val="24"/>
              </w:rPr>
              <w:t xml:space="preserve">УИТ "Адилет сот"</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АИС "Единого реестра преступлений" (ЕРП)</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и расширение функционала АИС ЕРП, а также приведение в соответствие с вводимыми изменениями в уголовное и уголовно-процессуальное законодательства, поэтапная интеграция взаимосвязанных между собой систем цифровизации деятельности судебных, надзорных и правоохранительных органов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 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модернизация АИС "ЕРП".</w:t>
            </w:r>
          </w:p>
          <w:p>
            <w:pPr>
              <w:jc w:val="left"/>
            </w:pPr>
            <w:r>
              <w:rPr>
                <w:rFonts w:ascii="Arial" w:cs="Arial" w:eastAsia="Arial" w:hAnsi="Arial"/>
                <w:sz w:val="24"/>
                <w:szCs w:val="24"/>
              </w:rPr>
              <w:t xml:space="preserve">Разработаны и внедрены дополнительные модули:</w:t>
            </w:r>
          </w:p>
          <w:p>
            <w:pPr>
              <w:jc w:val="left"/>
            </w:pPr>
            <w:r>
              <w:rPr>
                <w:rFonts w:ascii="Arial" w:cs="Arial" w:eastAsia="Arial" w:hAnsi="Arial"/>
                <w:sz w:val="24"/>
                <w:szCs w:val="24"/>
              </w:rPr>
              <w:t xml:space="preserve">- электронное уголовное дело;</w:t>
            </w:r>
          </w:p>
          <w:p>
            <w:pPr>
              <w:jc w:val="left"/>
            </w:pPr>
            <w:r>
              <w:rPr>
                <w:rFonts w:ascii="Arial" w:cs="Arial" w:eastAsia="Arial" w:hAnsi="Arial"/>
                <w:sz w:val="24"/>
                <w:szCs w:val="24"/>
              </w:rPr>
              <w:t xml:space="preserve">- автоматизация статистической отчетности;</w:t>
            </w:r>
          </w:p>
          <w:p>
            <w:pPr>
              <w:jc w:val="left"/>
            </w:pPr>
            <w:r>
              <w:rPr>
                <w:rFonts w:ascii="Arial" w:cs="Arial" w:eastAsia="Arial" w:hAnsi="Arial"/>
                <w:sz w:val="24"/>
                <w:szCs w:val="24"/>
              </w:rPr>
              <w:t xml:space="preserve">- автоматизация отчетности и других аспектов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МЦР</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граждан к информации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Систематическое обнародование на официальных сайтах надзорных и правоохранительных органов статистических данных и информации о принимаемых мерах по противодействию коррупции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обнародованию на официальных сайтах статистических данных и информации в области противодействия коррупции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ГСИН</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 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Периодическое обнародование на официальных сайтах государственных органов и ОМСУ информации об их деятельности, о проводимой работе по предупреждению коррупции, внедрение цифровых технологий программно-информационного обеспечения, позволяющих обеспечить свободный доступ граждан к информации, а также развитие мобильных приложений.</w:t>
            </w:r>
          </w:p>
          <w:p>
            <w:pPr>
              <w:jc w:val="left"/>
            </w:pPr>
            <w:r>
              <w:rPr>
                <w:rFonts w:ascii="Arial" w:cs="Arial" w:eastAsia="Arial" w:hAnsi="Arial"/>
                <w:sz w:val="24"/>
                <w:szCs w:val="24"/>
              </w:rPr>
              <w:t xml:space="preserve">Освещение актуальных материалов о деятельности через пресс-службы государственных органов и ОМСУ</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обнародованию на официальных сайтах государственных органов и ОМСУ информации об их деятельности, о работе в области предупреждения коррупции посредством актуализации информационного наполнения специального раздела "Противодействие коррупции". Внедрены современные программно-информационные обеспечения и мобильные приложения о деятельности и услугах государственных органов и ОМСУ, обеспечен доступ к информации</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p>
            <w:pPr>
              <w:jc w:val="left"/>
            </w:pPr>
            <w:r>
              <w:rPr>
                <w:rFonts w:ascii="Arial" w:cs="Arial" w:eastAsia="Arial" w:hAnsi="Arial"/>
                <w:sz w:val="24"/>
                <w:szCs w:val="24"/>
              </w:rPr>
              <w:t xml:space="preserve">ОМСУ,</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УГОПК</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отбора на вакантные должности судей, сотрудников надзорных и правоохранительных органов посредством применения цифровых технологий</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Анализ нормативных правовых актов, регулирующих порядок отбора на вакантные должности судей, сотрудников надзорных и правоохранительных органов в части возможности применения цифровых технологий</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Подготовлена аналитическая записка</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w:t>
            </w:r>
          </w:p>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ГСИН,</w:t>
            </w:r>
          </w:p>
          <w:p>
            <w:pPr>
              <w:jc w:val="left"/>
            </w:pPr>
            <w:r>
              <w:rPr>
                <w:rFonts w:ascii="Arial" w:cs="Arial" w:eastAsia="Arial" w:hAnsi="Arial"/>
                <w:sz w:val="24"/>
                <w:szCs w:val="24"/>
              </w:rPr>
              <w:t xml:space="preserve">АП,</w:t>
            </w:r>
          </w:p>
          <w:p>
            <w:pPr>
              <w:jc w:val="left"/>
            </w:pPr>
            <w:r>
              <w:rPr>
                <w:rFonts w:ascii="Arial" w:cs="Arial" w:eastAsia="Arial" w:hAnsi="Arial"/>
                <w:sz w:val="24"/>
                <w:szCs w:val="24"/>
              </w:rPr>
              <w:t xml:space="preserve">ЖК</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внесение в нормотворческие органы проектов нормативных правовых актов, регулирующих порядок проведения конкурсов на вакантные должности судей, сотрудников надзорных и правоохранительных органов с обязательным применением цифровых технологий</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соответствующие нормативные правовые акты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Цифровизация воинского учета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программного обеспечения и функционала автоматизированной информационной системы учета призывников и военнообязанных</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Применены современные технологии в системе воинского учета, облегчающие работу сотрудников военкоматов в части регистрации (снятия с регистрации) военнослужащих, военнообязанных и призывников по месту жительства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w:t>
            </w:r>
          </w:p>
          <w:p>
            <w:pPr>
              <w:jc w:val="left"/>
            </w:pPr>
            <w:r>
              <w:rPr>
                <w:rFonts w:ascii="Arial" w:cs="Arial" w:eastAsia="Arial" w:hAnsi="Arial"/>
                <w:sz w:val="24"/>
                <w:szCs w:val="24"/>
              </w:rPr>
              <w:t xml:space="preserve">МЦР</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10. Участие гражданского общества в сфере противодействия коррупции</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гражданского сектора в разработке и реализации антикоррупционной политики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Выработать механизмы, обеспечивающие широкое и открытое участие гражданского общества в антикоррупционных мероприятиях, включающих:</w:t>
            </w:r>
          </w:p>
          <w:p>
            <w:pPr>
              <w:jc w:val="left"/>
            </w:pPr>
            <w:r>
              <w:rPr>
                <w:rFonts w:ascii="Arial" w:cs="Arial" w:eastAsia="Arial" w:hAnsi="Arial"/>
                <w:sz w:val="24"/>
                <w:szCs w:val="24"/>
              </w:rPr>
              <w:t xml:space="preserve">- участие в разработке и реализации стратегии антикоррупционной политики, государственных программ, планов и других значимых документов в области предупреждения коррупции;</w:t>
            </w:r>
          </w:p>
          <w:p>
            <w:pPr>
              <w:jc w:val="left"/>
            </w:pPr>
            <w:r>
              <w:rPr>
                <w:rFonts w:ascii="Arial" w:cs="Arial" w:eastAsia="Arial" w:hAnsi="Arial"/>
                <w:sz w:val="24"/>
                <w:szCs w:val="24"/>
              </w:rPr>
              <w:t xml:space="preserve">- участие в разработке проектов нормативных правовых актов;</w:t>
            </w:r>
          </w:p>
          <w:p>
            <w:pPr>
              <w:jc w:val="left"/>
            </w:pPr>
            <w:r>
              <w:rPr>
                <w:rFonts w:ascii="Arial" w:cs="Arial" w:eastAsia="Arial" w:hAnsi="Arial"/>
                <w:sz w:val="24"/>
                <w:szCs w:val="24"/>
              </w:rPr>
              <w:t xml:space="preserve">- проведение исследований, анализа и оценки, подготовка альтернативных отчетов и обзоров в сфере противодействия коррупции;</w:t>
            </w:r>
          </w:p>
          <w:p>
            <w:pPr>
              <w:jc w:val="left"/>
            </w:pPr>
            <w:r>
              <w:rPr>
                <w:rFonts w:ascii="Arial" w:cs="Arial" w:eastAsia="Arial" w:hAnsi="Arial"/>
                <w:sz w:val="24"/>
                <w:szCs w:val="24"/>
              </w:rPr>
              <w:t xml:space="preserve">- содействие в выявлении, предупреждении и пресечении коррупционных правонарушений;</w:t>
            </w:r>
          </w:p>
          <w:p>
            <w:pPr>
              <w:jc w:val="left"/>
            </w:pPr>
            <w:r>
              <w:rPr>
                <w:rFonts w:ascii="Arial" w:cs="Arial" w:eastAsia="Arial" w:hAnsi="Arial"/>
                <w:sz w:val="24"/>
                <w:szCs w:val="24"/>
              </w:rPr>
              <w:t xml:space="preserve">- общественное расследование;</w:t>
            </w:r>
          </w:p>
          <w:p>
            <w:pPr>
              <w:jc w:val="left"/>
            </w:pPr>
            <w:r>
              <w:rPr>
                <w:rFonts w:ascii="Arial" w:cs="Arial" w:eastAsia="Arial" w:hAnsi="Arial"/>
                <w:sz w:val="24"/>
                <w:szCs w:val="24"/>
              </w:rPr>
              <w:t xml:space="preserve">- независимая антикоррупционная экспертиза нормативных правовых актов и их проектов;</w:t>
            </w:r>
          </w:p>
          <w:p>
            <w:pPr>
              <w:jc w:val="left"/>
            </w:pPr>
            <w:r>
              <w:rPr>
                <w:rFonts w:ascii="Arial" w:cs="Arial" w:eastAsia="Arial" w:hAnsi="Arial"/>
                <w:sz w:val="24"/>
                <w:szCs w:val="24"/>
              </w:rPr>
              <w:t xml:space="preserve">- повышение осведомленности общественности, информационно-образовательная деятельность в вопросах противодействия коррупции, оказание правовой помощи населению;</w:t>
            </w:r>
          </w:p>
          <w:p>
            <w:pPr>
              <w:jc w:val="left"/>
            </w:pPr>
            <w:r>
              <w:rPr>
                <w:rFonts w:ascii="Arial" w:cs="Arial" w:eastAsia="Arial" w:hAnsi="Arial"/>
                <w:sz w:val="24"/>
                <w:szCs w:val="24"/>
              </w:rPr>
              <w:t xml:space="preserve">- участие в формировании антикоррупционной культуры;</w:t>
            </w:r>
          </w:p>
          <w:p>
            <w:pPr>
              <w:jc w:val="left"/>
            </w:pPr>
            <w:r>
              <w:rPr>
                <w:rFonts w:ascii="Arial" w:cs="Arial" w:eastAsia="Arial" w:hAnsi="Arial"/>
                <w:sz w:val="24"/>
                <w:szCs w:val="24"/>
              </w:rPr>
              <w:t xml:space="preserve">- популяризация антикоррупционной политики;</w:t>
            </w:r>
          </w:p>
          <w:p>
            <w:pPr>
              <w:jc w:val="left"/>
            </w:pPr>
            <w:r>
              <w:rPr>
                <w:rFonts w:ascii="Arial" w:cs="Arial" w:eastAsia="Arial" w:hAnsi="Arial"/>
                <w:sz w:val="24"/>
                <w:szCs w:val="24"/>
              </w:rPr>
              <w:t xml:space="preserve">- совершенствование образовательных программ и проектов по повышению антикоррупционного потенциала граждан;</w:t>
            </w:r>
          </w:p>
          <w:p>
            <w:pPr>
              <w:jc w:val="left"/>
            </w:pPr>
            <w:r>
              <w:rPr>
                <w:rFonts w:ascii="Arial" w:cs="Arial" w:eastAsia="Arial" w:hAnsi="Arial"/>
                <w:sz w:val="24"/>
                <w:szCs w:val="24"/>
              </w:rPr>
              <w:t xml:space="preserve">- организация научно-практических конференций, круглых столов и других мероприятий по вопросам противодействия коррупции;</w:t>
            </w:r>
          </w:p>
          <w:p>
            <w:pPr>
              <w:jc w:val="left"/>
            </w:pPr>
            <w:r>
              <w:rPr>
                <w:rFonts w:ascii="Arial" w:cs="Arial" w:eastAsia="Arial" w:hAnsi="Arial"/>
                <w:sz w:val="24"/>
                <w:szCs w:val="24"/>
              </w:rPr>
              <w:t xml:space="preserve">- внедрение в органах власти процедур обратной связи по эффективному рассмотрению гражданских инициатив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различные формы участия гражданского общества в сфере противодействия коррупции.</w:t>
            </w:r>
          </w:p>
          <w:p>
            <w:pPr>
              <w:jc w:val="left"/>
            </w:pPr>
            <w:r>
              <w:rPr>
                <w:rFonts w:ascii="Arial" w:cs="Arial" w:eastAsia="Arial" w:hAnsi="Arial"/>
                <w:sz w:val="24"/>
                <w:szCs w:val="24"/>
              </w:rPr>
              <w:t xml:space="preserve">Механизм взаимодействия государства с гражданами и институтами гражданского общества в сфере противодействия коррупции характеризуется повышением уровня правосознания, информированности общества о реализации антикоррупционной политики и участием в ее разработке и реализации, повышением доверия граждан к органам государственной власти и прозрачности их деятельности, формированием антикоррупционной культуры, проведением различных исследований, экспертиз и иных мероприятий по вопросам противодействия коррупции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w:t>
            </w:r>
          </w:p>
          <w:p>
            <w:pPr>
              <w:jc w:val="left"/>
            </w:pPr>
            <w:r>
              <w:rPr>
                <w:rFonts w:ascii="Arial" w:cs="Arial" w:eastAsia="Arial" w:hAnsi="Arial"/>
                <w:sz w:val="24"/>
                <w:szCs w:val="24"/>
              </w:rPr>
              <w:t xml:space="preserve">бизнес-сообщество (по согласованию)</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научно-практических мероприятий республиканского и международного масштабов по антикоррупционной тематике</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республиканских, международных конференций, круглых столов на антикоррупционную тематику и участие в подобных мероприятиях</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научно-практические мероприятия по антикоррупционной тематике</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АГУ при ПКР,</w:t>
            </w:r>
          </w:p>
          <w:p>
            <w:pPr>
              <w:jc w:val="left"/>
            </w:pPr>
            <w:r>
              <w:rPr>
                <w:rFonts w:ascii="Arial" w:cs="Arial" w:eastAsia="Arial" w:hAnsi="Arial"/>
                <w:sz w:val="24"/>
                <w:szCs w:val="24"/>
              </w:rPr>
              <w:t xml:space="preserve">НИСИ,</w:t>
            </w:r>
          </w:p>
          <w:p>
            <w:pPr>
              <w:jc w:val="left"/>
            </w:pPr>
            <w:r>
              <w:rPr>
                <w:rFonts w:ascii="Arial" w:cs="Arial" w:eastAsia="Arial" w:hAnsi="Arial"/>
                <w:sz w:val="24"/>
                <w:szCs w:val="24"/>
              </w:rPr>
              <w:t xml:space="preserve">министерства и ведомства,</w:t>
            </w:r>
          </w:p>
          <w:p>
            <w:pPr>
              <w:jc w:val="left"/>
            </w:pPr>
            <w:r>
              <w:rPr>
                <w:rFonts w:ascii="Arial" w:cs="Arial" w:eastAsia="Arial" w:hAnsi="Arial"/>
                <w:sz w:val="24"/>
                <w:szCs w:val="24"/>
              </w:rPr>
              <w:t xml:space="preserve">учреждения образования и науки,</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взаимодействия государственных органов и ОМСУ с общественностью, направленной на активное участие граждан в сфере противодействия коррупции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основных тенденций развития взаимодействия государственных/муниципальных органов и гражданского общества в сфере противодействия коррупции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анализ взаимодействия</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ИГО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Выработка мер по совершенствованию имеющихся механизмов взаимодействия органов государственной власти и местного самоуправления с гражданским обществом</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действующий механизм взаимодействия с институтами гражданского общества по эффективной разработке и реализации антикоррупционной политики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Обеспечение участия гражданского общества в разработке проектов нормативных правовых актов, государственных стратегических документов в сфере антикоррупционной политики и мониторинге их реализации</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активное участие гражданского общества по обсуждению планируемых и реализуемых антикоррупционных мер</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11. Формирование активной антикоррупционной культуры в обществе, отражающей нетерпимость </w:t>
            </w:r>
          </w:p>
          <w:p>
            <w:pPr>
              <w:jc w:val="center"/>
            </w:pPr>
            <w:r>
              <w:rPr>
                <w:rFonts w:ascii="Arial" w:cs="Arial" w:eastAsia="Arial" w:hAnsi="Arial"/>
                <w:b/>
                <w:bCs/>
                <w:sz w:val="24"/>
                <w:szCs w:val="24"/>
              </w:rPr>
              <w:t xml:space="preserve">к любым проявлениям коррупции</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антикоррупционной культуры, сохранение и укрепление в обществе системы ценностей, отражающей нетерпимость к коррупции</w:t>
            </w:r>
          </w:p>
          <w:p>
            <w:pPr>
              <w:jc w:val="left"/>
            </w:pPr>
            <w:r>
              <w:rPr>
                <w:rFonts w:ascii="Arial" w:cs="Arial" w:eastAsia="Arial" w:hAnsi="Arial"/>
                <w:sz w:val="24"/>
                <w:szCs w:val="24"/>
              </w:rPr>
              <w:t xml:space="preserve"/>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Разработка государственной программы антикоррупционной информационной политики, предусматривающей реализацию комплекса образовательного, информационного, организационного и иного социально значимого характера мероприятий, определив уполномоченный государственный орган, ответственный за разработку, реализацию и координацию комплексных подходов по антикоррупционному просвещению и пропаганде</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Постановлением Кабинета Министров Кыргызской Республики утверждена государственная программа антикоррупционной информационной политики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
 МЮ,
 АДС,
 МП, МНВОИ,
 ГАГСМСУ,
 ИГО,
 эксперты,
 бизнес-сообщество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r>
              <w:rPr>
                <w:rFonts w:ascii="Arial" w:cs="Arial" w:eastAsia="Arial" w:hAnsi="Arial"/>
                <w:sz w:val="24"/>
                <w:szCs w:val="24"/>
              </w:rPr>
              <w:t xml:space="preserve">Средства партнеров по развитию</w:t>
            </w:r>
          </w:p>
          <w:p>
            <w:pPr>
              <w:jc w:val="left"/>
            </w:pPr>
            <w:r>
              <w:rPr>
                <w:rFonts w:ascii="Arial" w:cs="Arial" w:eastAsia="Arial" w:hAnsi="Arial"/>
                <w:sz w:val="24"/>
                <w:szCs w:val="24"/>
              </w:rPr>
              <w:t xml:space="preserve"/>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Обеспечение процесса реализации государственной программы антикоррупционной информационной политики с участием ответственных государственных, муниципальных органов, научных, культурных и образовательных учреждений и организаций, институтов гражданского общества, бизнес-сообщества и средств массовой информации</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Проводятся мероприятия по реализации государственной программы антикоррупционной информационной политики, направленные на повышение уровня правосознания и правовой культуры граждан, формирование антикоррупционного поведения, преодоление правового нигилизма, создание атмосферы нетерпимости к любым проявлениям коррупции</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
 МЮ,
 МП, МНВОИ,
 АГУ при ПКР,
 АДС,
 министерства и ведомства,
 ИГО,
 эксперты,
 бизнес-сообщество (по согласованию)</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12. Исследование о коррупции</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национальной системы измерения уровня коррупции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Разработка единой национальной методологии измерения уровня коррупции в стране, включая органов власти и отраслей их деятельности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нормативный правовой акт об утверждении методологии измерения уровня коррупции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НИСИ,</w:t>
            </w:r>
          </w:p>
          <w:p>
            <w:pPr>
              <w:jc w:val="left"/>
            </w:pPr>
            <w:r>
              <w:rPr>
                <w:rFonts w:ascii="Arial" w:cs="Arial" w:eastAsia="Arial" w:hAnsi="Arial"/>
                <w:sz w:val="24"/>
                <w:szCs w:val="24"/>
              </w:rPr>
              <w:t xml:space="preserve">НСК,</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ИГО (по согласованию)</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на постоянной основе исследований в целях установления коррупционных проявлений и рисков в деятельности государственных органов и ОМСУ, их учет, изучение регламентирующих документаций, проведение опросов, мониторинга и анализа, освещение степени коррупционности и опубликование отчета</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Проводимые исследования направлены на усиление гарантий, обеспечивающих реализацию антикоррупционной политики государства в социальной, экономической и правовой сфере, защиту системы государственной службы от деструктивного влияния коррупционных процессов, укрепление доверия граждан к системе государственной власти, создание стабильных правовых основ предупреждения коррупции и совершенствование национального законодательства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НИСИ,</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министерства и ведомства</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13. Международное сотрудничество в области противодействия коррупции</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 развитие эффективности международного сотрудничества и взаимодействия в области противодействия коррупции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Обеспечение полноценного участия Кыргызской Республики в механизме обзора положений Конвенции Организации Объединенных Наций против коррупции, проведение анализа рекомендаций, полученные от Секретариата Управления ООН по наркотикам и преступности, а также от правительственных экспертов иностранных государств (обозревающих государств) для их дальнейшей имплементации в национальное законодательство, с учетом текущих потребностей и государственных интересов Кыргызской Республики</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 принимает активное участие в авторитетных международных организациях, расширяя и углубляя партнерские отношения в области противодействия коррупции.</w:t>
            </w:r>
          </w:p>
          <w:p>
            <w:pPr>
              <w:jc w:val="left"/>
            </w:pPr>
            <w:r>
              <w:rPr>
                <w:rFonts w:ascii="Arial" w:cs="Arial" w:eastAsia="Arial" w:hAnsi="Arial"/>
                <w:sz w:val="24"/>
                <w:szCs w:val="24"/>
              </w:rPr>
              <w:t xml:space="preserve">Обеспечивает выполнение рекомендаций на соответствие страны индикаторам эффективности борьбы с коррупцией, а также широкое освещение в средствах массовой информации о проводимой работе в данном направлении</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АП,</w:t>
            </w:r>
          </w:p>
          <w:p>
            <w:pPr>
              <w:jc w:val="left"/>
            </w:pPr>
            <w:r>
              <w:rPr>
                <w:rFonts w:ascii="Arial" w:cs="Arial" w:eastAsia="Arial" w:hAnsi="Arial"/>
                <w:sz w:val="24"/>
                <w:szCs w:val="24"/>
              </w:rPr>
              <w:t xml:space="preserve">МИД,</w:t>
            </w:r>
          </w:p>
          <w:p>
            <w:pPr>
              <w:jc w:val="left"/>
            </w:pPr>
            <w:r>
              <w:rPr>
                <w:rFonts w:ascii="Arial" w:cs="Arial" w:eastAsia="Arial" w:hAnsi="Arial"/>
                <w:sz w:val="24"/>
                <w:szCs w:val="24"/>
              </w:rPr>
              <w:t xml:space="preserve">министерства и ведомства</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Принятие участия Кыргызской Республики в программе Стамбульского плана действий по борьбе с коррупцией, реализуемой Антикоррупционной сетью по борьбе с коррупцией для стран Восточной Европы и Центральной Азии Организации экономического сотрудничества и развития (Сеть ОЭСР)</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Принятие участия Кыргызской Республики в Евразийской группы по противодействию легализации преступных доходов и финансированию терроризма (ЕАГ), являющейся одной из девяти региональных групп, созданных по типу ФАТФ (Группа разработки финансовых мер борьбы с отмыванием денег) в различных регионах мира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Продолжение антикоррупционной деятельности в рамках Межгосударственного совета по противодействию коррупции стран Содружества Независимых Государств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Продолжение работы по изучению вопроса о возможном вступлении Кыргызской Республики в Группу стран борьбы с коррупцией Совета Европы (ГРЕКО) и ратификации Конвенции Совета Европы об уголовной ответственности за коррупцию</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позиции Кыргызской Республики в международных рейтингах в области противодействия коррупции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выполнению международных антикоррупционных норм, стандартов и рекомендаций</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 улучшит свои позиции в международных рейтингах в области противодействии коррупции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министерства и ведомства</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14. Механизмы реализации Стратегии, финансовые ресурсы</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механизмов реализации Стратегии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механизмов реализации первого этапа настоящего Плана мероприятий, охватывающего стратегические подходы и направления по противодействию коррупции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Органами государственной власти и ОМСУ на ежегодной основе утверждены детализированные антикоррупционные плановые мероприятия по направлениям деятельности, обеспечивающие реализацию Плана мероприятий стратегического документа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Задействованные органы государственной власти и ОМСУ</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и местный бюджеты.</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 и контроль процессов реализации государственной стратегии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 и контроль процессов реализации антикоррупционных плановых мероприятий, вытекающих из Стратегии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 (ежегодно)</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по предупреждению коррупции, определяемый Президентом Кыргызской Республики, на постоянной основе координирует деятельность государственных органов и ОМСУ по реализации настоящего Плана мероприятий, оказывает методическую помощь в реализации Стратегии.</w:t>
            </w:r>
          </w:p>
          <w:p>
            <w:pPr>
              <w:jc w:val="left"/>
            </w:pPr>
            <w:r>
              <w:rPr>
                <w:rFonts w:ascii="Arial" w:cs="Arial" w:eastAsia="Arial" w:hAnsi="Arial"/>
                <w:sz w:val="24"/>
                <w:szCs w:val="24"/>
              </w:rPr>
              <w:t xml:space="preserve">Администрация Президента Кыргызской Республики осуществляет контроль за исполнением Стратегии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АП,</w:t>
            </w:r>
          </w:p>
          <w:p>
            <w:pPr>
              <w:jc w:val="left"/>
            </w:pPr>
            <w:r>
              <w:rPr>
                <w:rFonts w:ascii="Arial" w:cs="Arial" w:eastAsia="Arial" w:hAnsi="Arial"/>
                <w:sz w:val="24"/>
                <w:szCs w:val="24"/>
              </w:rPr>
              <w:t xml:space="preserve">АДС</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и полное финансовое обеспечение антикоррупционных мероприятий</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антикоррупционных мероприятий по реализации Стратегии</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Антикоррупционные мероприятия, вытекающие из Стратегии, обеспечены финансированием из бюджета государства и иных возможных источников, что позволяет эффективно их реализовывать</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задействованные государственные органы и ОМСУ</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Консолидированный бюджет.</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Актуализация плановых мероприятий, постановка новых задач и выработка антикоррупционных мер, соответствующих современным вызовам и угрозам коррупции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Подведение итогов реализации I этапа антикоррупционных плановых мероприятий и разработка проекта II этапа Плана мероприятий по реализации Государственной стратегии по противодействию коррупции в Кыргызской Республике на 2028-2030 годы</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2027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анализа подготовлен и утвержден План мероприятий по реализации Государственной стратегии по противодействию коррупции в Кыргызской Республике на 2028-2030 годы (II этап)</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АП,</w:t>
            </w:r>
          </w:p>
          <w:p>
            <w:pPr>
              <w:jc w:val="left"/>
            </w:pPr>
            <w:r>
              <w:rPr>
                <w:rFonts w:ascii="Arial" w:cs="Arial" w:eastAsia="Arial" w:hAnsi="Arial"/>
                <w:sz w:val="24"/>
                <w:szCs w:val="24"/>
              </w:rPr>
              <w:t xml:space="preserve">министерства и ведомства,
 АДС</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15. Мониторинг и оценка процессов реализации Стратегии</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правовых механизмов системы мониторинга и оценки эффективности реализации Стратегии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правовых механизмов системы мониторинга и оценки реализации государственной антикоррупционной стратегии, основанной на индикаторах результативности и эффективности, а также единой формы отчета о мониторинге, с рассмотрением возможности его автоматизации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порядок (методика) проведения мониторинга и единая форма отчета о мониторинге реализации государственной антикоррупционной стратегии.</w:t>
            </w:r>
          </w:p>
          <w:p>
            <w:pPr>
              <w:jc w:val="left"/>
            </w:pPr>
            <w:r>
              <w:rPr>
                <w:rFonts w:ascii="Arial" w:cs="Arial" w:eastAsia="Arial" w:hAnsi="Arial"/>
                <w:sz w:val="24"/>
                <w:szCs w:val="24"/>
              </w:rPr>
              <w:t xml:space="preserve">Определены основные показатели для включения в статистические сведения по оценке деятельности органов государственного управления и местного самоуправления по противодействию коррупции.</w:t>
            </w:r>
          </w:p>
          <w:p>
            <w:pPr>
              <w:jc w:val="left"/>
            </w:pPr>
            <w:r>
              <w:rPr>
                <w:rFonts w:ascii="Arial" w:cs="Arial" w:eastAsia="Arial" w:hAnsi="Arial"/>
                <w:sz w:val="24"/>
                <w:szCs w:val="24"/>
              </w:rPr>
              <w:t xml:space="preserve">Выработаны инструменты автоматизации процессов мониторинга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ГП, министерства и ведомства</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систематического мониторинга и оценка процесса реализации Стратегии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внутреннего мониторинга для подготовки отчета о ходе реализации антикоррупционных мероприятий, с учетом количественных и качественных показателей</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 (ежегодно)</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не позднее 1 февраля, следующего за отчетным годом, со стороны ответственных исполнителей предоставляются уполномоченному государственному органу по предупреждению коррупции отчеты о ходе реализации настоящего Плана мероприятий, вытекающего из Стратегии, в уполномоченный государственный орган по предупреждению коррупции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задействованные государственные органы,</w:t>
            </w:r>
          </w:p>
          <w:p>
            <w:pPr>
              <w:jc w:val="left"/>
            </w:pPr>
            <w:r>
              <w:rPr>
                <w:rFonts w:ascii="Arial" w:cs="Arial" w:eastAsia="Arial" w:hAnsi="Arial"/>
                <w:sz w:val="24"/>
                <w:szCs w:val="24"/>
              </w:rPr>
              <w:t xml:space="preserve">ОМСУ</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Осуществление внешнего мониторинга о ходе реализации государственными органами и ОМСУ настоящего Плана мероприятий по реализации Стратегии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 (ежегодно, не позднее 1 апреля, следующего за отчетным годом)</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по предупреждению коррупции осуществляет внешний мониторинг с привлечением заинтересованных сторон, по итогам которого готовит аналитический сводный отчет оценки результативности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Обсуждение результатов мониторинга на заседаниях Кабинета Министров Кыргызской Республики для принятия решений об утверждении отчета, принятии мер по обеспечению реализации антикоррупционной стратегии, рассмотрении ответственности руководителей государственных органов при ненадлежащей организации работы и отсутствии результатов ее выполнении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 (ежегодно, не позднее 1 июля следующего за отчетным годом)</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мониторинга о реализации антикоррупционной стратегии обсуждены на заседании Кабинета Министров Кыргызской Республики с принятием соответствующего решения</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АП</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общественности о ходе реализации антикоррупционной стратегии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на официальном сайте уполномоченного государственного органа по предупреждению коррупции отчета о мониторинге по реализации антикоррупционной стратегии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 (ежегодно)</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мониторинге по реализации антикоррупционной стратегии размещен на официальном сайте уполномоченного государственного органа по предупреждению коррупции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Указанные в графе "Ответственные исполнители" государственные органы в числе качестве исполнителя являются ответственными за выполнение поставленных задач, организуют работу по реализации мероприятий среди остальных соисполнителей, осуществляют сбор и обобщение информации, обеспечивают реализацию обозначенных мероприятий, за исключением мероприятий, где требуются в отдельности принимать ими меры по их реализации (информация представляется каждым исполнителем самостоятельно уполномоченному государственному органу, осуществляющему координацию и мониторинг за исполнением антикоррупционных мероприятий). Соисполнители мероприятий принимают активное участие в совместной их реализации, предоставляют основному (первому) исполнителю необходимые информацию и сведения, вносят соответствующие предложения и оказывают ему содействие в реализации мероприятий до достижения ожидаемых результатов в соответствии с настоящим Планом мероприятий.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Используемые сокращения</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АДС</w:t>
      </w:r>
      <w:r>
        <w:rPr>
          <w:rFonts w:ascii="Arial" w:cs="Arial" w:eastAsia="Arial" w:hAnsi="Arial"/>
          <w:sz w:val="24"/>
          <w:szCs w:val="24"/>
        </w:rPr>
        <w:t xml:space="preserve">	</w:t>
      </w:r>
      <w:r>
        <w:rPr>
          <w:rFonts w:ascii="Arial" w:cs="Arial" w:eastAsia="Arial" w:hAnsi="Arial"/>
          <w:sz w:val="24"/>
          <w:szCs w:val="24"/>
        </w:rPr>
        <w:t xml:space="preserve">Секретариат Антикоррупционного делового совета при Президенте Кыргызской Республики</w:t>
      </w:r>
    </w:p>
    <w:p>
      <w:pPr>
        <w:tabs>
          <w:tab w:val="right" w:pos="10178"/>
        </w:tabs>
        <w:spacing w:after="120"/>
      </w:pPr>
      <w:r>
        <w:rPr>
          <w:rFonts w:ascii="Arial" w:cs="Arial" w:eastAsia="Arial" w:hAnsi="Arial"/>
          <w:b/>
          <w:bCs/>
          <w:sz w:val="24"/>
          <w:szCs w:val="24"/>
        </w:rPr>
        <w:t xml:space="preserve">АИС</w:t>
      </w:r>
      <w:r>
        <w:rPr>
          <w:rFonts w:ascii="Arial" w:cs="Arial" w:eastAsia="Arial" w:hAnsi="Arial"/>
          <w:sz w:val="24"/>
          <w:szCs w:val="24"/>
        </w:rPr>
        <w:t xml:space="preserve">	</w:t>
      </w:r>
      <w:r>
        <w:rPr>
          <w:rFonts w:ascii="Arial" w:cs="Arial" w:eastAsia="Arial" w:hAnsi="Arial"/>
          <w:sz w:val="24"/>
          <w:szCs w:val="24"/>
        </w:rPr>
        <w:t xml:space="preserve">автоматизированная информационная система</w:t>
      </w:r>
    </w:p>
    <w:p>
      <w:pPr>
        <w:tabs>
          <w:tab w:val="right" w:pos="10178"/>
        </w:tabs>
        <w:spacing w:after="120"/>
      </w:pPr>
      <w:r>
        <w:rPr>
          <w:rFonts w:ascii="Arial" w:cs="Arial" w:eastAsia="Arial" w:hAnsi="Arial"/>
          <w:b/>
          <w:bCs/>
          <w:sz w:val="24"/>
          <w:szCs w:val="24"/>
        </w:rPr>
        <w:t xml:space="preserve">АП</w:t>
      </w:r>
      <w:r>
        <w:rPr>
          <w:rFonts w:ascii="Arial" w:cs="Arial" w:eastAsia="Arial" w:hAnsi="Arial"/>
          <w:sz w:val="24"/>
          <w:szCs w:val="24"/>
        </w:rPr>
        <w:t xml:space="preserve">	</w:t>
      </w:r>
      <w:r>
        <w:rPr>
          <w:rFonts w:ascii="Arial" w:cs="Arial" w:eastAsia="Arial" w:hAnsi="Arial"/>
          <w:sz w:val="24"/>
          <w:szCs w:val="24"/>
        </w:rPr>
        <w:t xml:space="preserve">Администрация Президента Кыргызской Республики</w:t>
      </w:r>
    </w:p>
    <w:p>
      <w:pPr>
        <w:tabs>
          <w:tab w:val="right" w:pos="10178"/>
        </w:tabs>
        <w:spacing w:after="120"/>
      </w:pPr>
      <w:r>
        <w:rPr>
          <w:rFonts w:ascii="Arial" w:cs="Arial" w:eastAsia="Arial" w:hAnsi="Arial"/>
          <w:b/>
          <w:bCs/>
          <w:sz w:val="24"/>
          <w:szCs w:val="24"/>
        </w:rPr>
        <w:t xml:space="preserve">АГУ при ПКР</w:t>
      </w:r>
      <w:r>
        <w:rPr>
          <w:rFonts w:ascii="Arial" w:cs="Arial" w:eastAsia="Arial" w:hAnsi="Arial"/>
          <w:sz w:val="24"/>
          <w:szCs w:val="24"/>
        </w:rPr>
        <w:t xml:space="preserve">	</w:t>
      </w:r>
      <w:r>
        <w:rPr>
          <w:rFonts w:ascii="Arial" w:cs="Arial" w:eastAsia="Arial" w:hAnsi="Arial"/>
          <w:sz w:val="24"/>
          <w:szCs w:val="24"/>
        </w:rPr>
        <w:t xml:space="preserve">Академия государственного управления при Президенте Кыргызской Республики имени Жусупа Абдрахманова</w:t>
      </w:r>
    </w:p>
    <w:p>
      <w:pPr>
        <w:tabs>
          <w:tab w:val="right" w:pos="10178"/>
        </w:tabs>
        <w:spacing w:after="120"/>
      </w:pPr>
      <w:r>
        <w:rPr>
          <w:rFonts w:ascii="Arial" w:cs="Arial" w:eastAsia="Arial" w:hAnsi="Arial"/>
          <w:b/>
          <w:bCs/>
          <w:sz w:val="24"/>
          <w:szCs w:val="24"/>
        </w:rPr>
        <w:t xml:space="preserve">Бизнес-омбудсмен</w:t>
      </w:r>
      <w:r>
        <w:rPr>
          <w:rFonts w:ascii="Arial" w:cs="Arial" w:eastAsia="Arial" w:hAnsi="Arial"/>
          <w:sz w:val="24"/>
          <w:szCs w:val="24"/>
        </w:rPr>
        <w:t xml:space="preserve">	</w:t>
      </w:r>
      <w:r>
        <w:rPr>
          <w:rFonts w:ascii="Arial" w:cs="Arial" w:eastAsia="Arial" w:hAnsi="Arial"/>
          <w:sz w:val="24"/>
          <w:szCs w:val="24"/>
        </w:rPr>
        <w:t xml:space="preserve">Бизнес-омбудсмен Кыргызской Республики</w:t>
      </w:r>
    </w:p>
    <w:p>
      <w:pPr>
        <w:tabs>
          <w:tab w:val="right" w:pos="10178"/>
        </w:tabs>
        <w:spacing w:after="120"/>
      </w:pPr>
      <w:r>
        <w:rPr>
          <w:rFonts w:ascii="Arial" w:cs="Arial" w:eastAsia="Arial" w:hAnsi="Arial"/>
          <w:b/>
          <w:bCs/>
          <w:sz w:val="24"/>
          <w:szCs w:val="24"/>
        </w:rPr>
        <w:t xml:space="preserve">бизнес-сообщество</w:t>
      </w:r>
      <w:r>
        <w:rPr>
          <w:rFonts w:ascii="Arial" w:cs="Arial" w:eastAsia="Arial" w:hAnsi="Arial"/>
          <w:sz w:val="24"/>
          <w:szCs w:val="24"/>
        </w:rPr>
        <w:t xml:space="preserve">	</w:t>
      </w:r>
      <w:r>
        <w:rPr>
          <w:rFonts w:ascii="Arial" w:cs="Arial" w:eastAsia="Arial" w:hAnsi="Arial"/>
          <w:sz w:val="24"/>
          <w:szCs w:val="24"/>
        </w:rPr>
        <w:t xml:space="preserve">институты бизнес-сообщества</w:t>
      </w:r>
    </w:p>
    <w:p>
      <w:pPr>
        <w:tabs>
          <w:tab w:val="right" w:pos="10178"/>
        </w:tabs>
        <w:spacing w:after="120"/>
      </w:pPr>
      <w:r>
        <w:rPr>
          <w:rFonts w:ascii="Arial" w:cs="Arial" w:eastAsia="Arial" w:hAnsi="Arial"/>
          <w:b/>
          <w:bCs/>
          <w:sz w:val="24"/>
          <w:szCs w:val="24"/>
        </w:rPr>
        <w:t xml:space="preserve">ВЭД</w:t>
      </w:r>
      <w:r>
        <w:rPr>
          <w:rFonts w:ascii="Arial" w:cs="Arial" w:eastAsia="Arial" w:hAnsi="Arial"/>
          <w:sz w:val="24"/>
          <w:szCs w:val="24"/>
        </w:rPr>
        <w:t xml:space="preserve">	</w:t>
      </w:r>
      <w:r>
        <w:rPr>
          <w:rFonts w:ascii="Arial" w:cs="Arial" w:eastAsia="Arial" w:hAnsi="Arial"/>
          <w:sz w:val="24"/>
          <w:szCs w:val="24"/>
        </w:rPr>
        <w:t xml:space="preserve">внешнеэкономическая деятельность</w:t>
      </w:r>
    </w:p>
    <w:p>
      <w:pPr>
        <w:tabs>
          <w:tab w:val="right" w:pos="10178"/>
        </w:tabs>
        <w:spacing w:after="120"/>
      </w:pPr>
      <w:r>
        <w:rPr>
          <w:rFonts w:ascii="Arial" w:cs="Arial" w:eastAsia="Arial" w:hAnsi="Arial"/>
          <w:b/>
          <w:bCs/>
          <w:sz w:val="24"/>
          <w:szCs w:val="24"/>
        </w:rPr>
        <w:t xml:space="preserve">ВС</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w:t>
      </w:r>
    </w:p>
    <w:p>
      <w:pPr>
        <w:tabs>
          <w:tab w:val="right" w:pos="10178"/>
        </w:tabs>
        <w:spacing w:after="120"/>
      </w:pPr>
      <w:r>
        <w:rPr>
          <w:rFonts w:ascii="Arial" w:cs="Arial" w:eastAsia="Arial" w:hAnsi="Arial"/>
          <w:b/>
          <w:bCs/>
          <w:sz w:val="24"/>
          <w:szCs w:val="24"/>
        </w:rPr>
        <w:t xml:space="preserve">ВШП при ВС</w:t>
      </w:r>
      <w:r>
        <w:rPr>
          <w:rFonts w:ascii="Arial" w:cs="Arial" w:eastAsia="Arial" w:hAnsi="Arial"/>
          <w:sz w:val="24"/>
          <w:szCs w:val="24"/>
        </w:rPr>
        <w:t xml:space="preserve">	</w:t>
      </w:r>
      <w:r>
        <w:rPr>
          <w:rFonts w:ascii="Arial" w:cs="Arial" w:eastAsia="Arial" w:hAnsi="Arial"/>
          <w:sz w:val="24"/>
          <w:szCs w:val="24"/>
        </w:rPr>
        <w:t xml:space="preserve">Высшая школа правосудия при Верховном суде Кыргызской Республики</w:t>
      </w:r>
    </w:p>
    <w:p>
      <w:pPr>
        <w:tabs>
          <w:tab w:val="right" w:pos="10178"/>
        </w:tabs>
        <w:spacing w:after="120"/>
      </w:pPr>
      <w:r>
        <w:rPr>
          <w:rFonts w:ascii="Arial" w:cs="Arial" w:eastAsia="Arial" w:hAnsi="Arial"/>
          <w:b/>
          <w:bCs/>
          <w:sz w:val="24"/>
          <w:szCs w:val="24"/>
        </w:rPr>
        <w:t xml:space="preserve">ГААСЖКХ</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ГАГСМСУ</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ГАЗРКГК</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земельным ресурсам, кадастру, геодезии и картографии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ГАУГИ</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управлению государственным имуществом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b/>
          <w:bCs/>
          <w:sz w:val="24"/>
          <w:szCs w:val="24"/>
        </w:rPr>
        <w:t xml:space="preserve">ГП "Инфосистемс"</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"Инфосистемс"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ГП "ЦЕО"</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"Центр "единого окна" в сфере внешней торговли" при Государственной таможенной службе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ГСФР</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финансовой разведки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ГУ "Салык Сервис"</w:t>
      </w:r>
      <w:r>
        <w:rPr>
          <w:rFonts w:ascii="Arial" w:cs="Arial" w:eastAsia="Arial" w:hAnsi="Arial"/>
          <w:sz w:val="24"/>
          <w:szCs w:val="24"/>
        </w:rPr>
        <w:t xml:space="preserve">	</w:t>
      </w:r>
      <w:r>
        <w:rPr>
          <w:rFonts w:ascii="Arial" w:cs="Arial" w:eastAsia="Arial" w:hAnsi="Arial"/>
          <w:sz w:val="24"/>
          <w:szCs w:val="24"/>
        </w:rPr>
        <w:t xml:space="preserve">государственное учреждение "Салык Сервис" при Государственной налоговой службе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ЖК</w:t>
      </w:r>
      <w:r>
        <w:rPr>
          <w:rFonts w:ascii="Arial" w:cs="Arial" w:eastAsia="Arial" w:hAnsi="Arial"/>
          <w:sz w:val="24"/>
          <w:szCs w:val="24"/>
        </w:rPr>
        <w:t xml:space="preserve">	</w:t>
      </w:r>
      <w:r>
        <w:rPr>
          <w:rFonts w:ascii="Arial" w:cs="Arial" w:eastAsia="Arial" w:hAnsi="Arial"/>
          <w:sz w:val="24"/>
          <w:szCs w:val="24"/>
        </w:rPr>
        <w:t xml:space="preserve">Жогорку Кенеш Кыргызской Республики</w:t>
      </w:r>
    </w:p>
    <w:p>
      <w:pPr>
        <w:tabs>
          <w:tab w:val="right" w:pos="10178"/>
        </w:tabs>
        <w:spacing w:after="120"/>
      </w:pPr>
      <w:r>
        <w:rPr>
          <w:rFonts w:ascii="Arial" w:cs="Arial" w:eastAsia="Arial" w:hAnsi="Arial"/>
          <w:b/>
          <w:bCs/>
          <w:sz w:val="24"/>
          <w:szCs w:val="24"/>
        </w:rPr>
        <w:t xml:space="preserve">ИГО</w:t>
      </w:r>
      <w:r>
        <w:rPr>
          <w:rFonts w:ascii="Arial" w:cs="Arial" w:eastAsia="Arial" w:hAnsi="Arial"/>
          <w:sz w:val="24"/>
          <w:szCs w:val="24"/>
        </w:rPr>
        <w:t xml:space="preserve">	</w:t>
      </w:r>
      <w:r>
        <w:rPr>
          <w:rFonts w:ascii="Arial" w:cs="Arial" w:eastAsia="Arial" w:hAnsi="Arial"/>
          <w:sz w:val="24"/>
          <w:szCs w:val="24"/>
        </w:rPr>
        <w:t xml:space="preserve">институты гражданского общества</w:t>
      </w:r>
    </w:p>
    <w:p>
      <w:pPr>
        <w:tabs>
          <w:tab w:val="right" w:pos="10178"/>
        </w:tabs>
        <w:spacing w:after="120"/>
      </w:pPr>
      <w:r>
        <w:rPr>
          <w:rFonts w:ascii="Arial" w:cs="Arial" w:eastAsia="Arial" w:hAnsi="Arial"/>
          <w:b/>
          <w:bCs/>
          <w:sz w:val="24"/>
          <w:szCs w:val="24"/>
        </w:rPr>
        <w:t xml:space="preserve">ИСЕО</w:t>
      </w:r>
      <w:r>
        <w:rPr>
          <w:rFonts w:ascii="Arial" w:cs="Arial" w:eastAsia="Arial" w:hAnsi="Arial"/>
          <w:sz w:val="24"/>
          <w:szCs w:val="24"/>
        </w:rPr>
        <w:t xml:space="preserve">	</w:t>
      </w:r>
      <w:r>
        <w:rPr>
          <w:rFonts w:ascii="Arial" w:cs="Arial" w:eastAsia="Arial" w:hAnsi="Arial"/>
          <w:sz w:val="24"/>
          <w:szCs w:val="24"/>
        </w:rPr>
        <w:t xml:space="preserve">информационная система "Единое окно"</w:t>
      </w:r>
    </w:p>
    <w:p>
      <w:pPr>
        <w:tabs>
          <w:tab w:val="right" w:pos="10178"/>
        </w:tabs>
        <w:spacing w:after="120"/>
      </w:pPr>
      <w:r>
        <w:rPr>
          <w:rFonts w:ascii="Arial" w:cs="Arial" w:eastAsia="Arial" w:hAnsi="Arial"/>
          <w:b/>
          <w:bCs/>
          <w:sz w:val="24"/>
          <w:szCs w:val="24"/>
        </w:rPr>
        <w:t xml:space="preserve">КС</w:t>
      </w:r>
      <w:r>
        <w:rPr>
          <w:rFonts w:ascii="Arial" w:cs="Arial" w:eastAsia="Arial" w:hAnsi="Arial"/>
          <w:sz w:val="24"/>
          <w:szCs w:val="24"/>
        </w:rPr>
        <w:t xml:space="preserve">	</w:t>
      </w:r>
      <w:r>
        <w:rPr>
          <w:rFonts w:ascii="Arial" w:cs="Arial" w:eastAsia="Arial" w:hAnsi="Arial"/>
          <w:sz w:val="24"/>
          <w:szCs w:val="24"/>
        </w:rPr>
        <w:t xml:space="preserve">Конституционный суд Кыргызской Республики</w:t>
      </w:r>
    </w:p>
    <w:p>
      <w:pPr>
        <w:tabs>
          <w:tab w:val="right" w:pos="10178"/>
        </w:tabs>
        <w:spacing w:after="120"/>
      </w:pPr>
      <w:r>
        <w:rPr>
          <w:rFonts w:ascii="Arial" w:cs="Arial" w:eastAsia="Arial" w:hAnsi="Arial"/>
          <w:b/>
          <w:bCs/>
          <w:sz w:val="24"/>
          <w:szCs w:val="24"/>
        </w:rPr>
        <w:t xml:space="preserve">КЦА</w:t>
      </w:r>
      <w:r>
        <w:rPr>
          <w:rFonts w:ascii="Arial" w:cs="Arial" w:eastAsia="Arial" w:hAnsi="Arial"/>
          <w:sz w:val="24"/>
          <w:szCs w:val="24"/>
        </w:rPr>
        <w:t xml:space="preserve">	</w:t>
      </w:r>
      <w:r>
        <w:rPr>
          <w:rFonts w:ascii="Arial" w:cs="Arial" w:eastAsia="Arial" w:hAnsi="Arial"/>
          <w:sz w:val="24"/>
          <w:szCs w:val="24"/>
        </w:rPr>
        <w:t xml:space="preserve">Кыргызский центр аккредитации при Министерстве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МВРСХПП</w:t>
      </w:r>
      <w:r>
        <w:rPr>
          <w:rFonts w:ascii="Arial" w:cs="Arial" w:eastAsia="Arial" w:hAnsi="Arial"/>
          <w:sz w:val="24"/>
          <w:szCs w:val="24"/>
        </w:rPr>
        <w:t xml:space="preserve">	</w:t>
      </w: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b/>
          <w:bCs/>
          <w:sz w:val="24"/>
          <w:szCs w:val="24"/>
        </w:rPr>
        <w:t xml:space="preserve">МНВОИ</w:t>
      </w:r>
      <w:r>
        <w:rPr>
          <w:rFonts w:ascii="Arial" w:cs="Arial" w:eastAsia="Arial" w:hAnsi="Arial"/>
          <w:sz w:val="24"/>
          <w:szCs w:val="24"/>
        </w:rPr>
        <w:t xml:space="preserve">	</w:t>
      </w:r>
      <w:r>
        <w:rPr>
          <w:rFonts w:ascii="Arial" w:cs="Arial" w:eastAsia="Arial" w:hAnsi="Arial"/>
          <w:sz w:val="24"/>
          <w:szCs w:val="24"/>
        </w:rPr>
        <w:t xml:space="preserve">Министерство науки, высшего образования и инноваций Кыргызской Республики</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Министерство просвещения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apry95ojkip8qybe-kbyv">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5 февраля 2026 года № 28)</w:t>
      </w:r>
    </w:p>
    <w:p>
      <w:pPr>
        <w:tabs>
          <w:tab w:val="right" w:pos="10178"/>
        </w:tabs>
        <w:spacing w:after="120"/>
      </w:pPr>
      <w:r>
        <w:rPr>
          <w:rFonts w:ascii="Arial" w:cs="Arial" w:eastAsia="Arial" w:hAnsi="Arial"/>
          <w:b/>
          <w:bCs/>
          <w:sz w:val="24"/>
          <w:szCs w:val="24"/>
        </w:rPr>
        <w:t xml:space="preserve">МПРЭТН</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b/>
          <w:bCs/>
          <w:sz w:val="24"/>
          <w:szCs w:val="24"/>
        </w:rPr>
        <w:t xml:space="preserve">МТК</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МЦР</w:t>
      </w:r>
      <w:r>
        <w:rPr>
          <w:rFonts w:ascii="Arial" w:cs="Arial" w:eastAsia="Arial" w:hAnsi="Arial"/>
          <w:sz w:val="24"/>
          <w:szCs w:val="24"/>
        </w:rPr>
        <w:t xml:space="preserve">	</w:t>
      </w:r>
      <w:r>
        <w:rPr>
          <w:rFonts w:ascii="Arial" w:cs="Arial" w:eastAsia="Arial" w:hAnsi="Arial"/>
          <w:sz w:val="24"/>
          <w:szCs w:val="24"/>
        </w:rPr>
        <w:t xml:space="preserve">Министерство цифрового развития Кыргызской Республики</w:t>
      </w:r>
    </w:p>
    <w:p>
      <w:pPr>
        <w:tabs>
          <w:tab w:val="right" w:pos="10178"/>
        </w:tabs>
        <w:spacing w:after="120"/>
      </w:pPr>
      <w:r>
        <w:rPr>
          <w:rFonts w:ascii="Arial" w:cs="Arial" w:eastAsia="Arial" w:hAnsi="Arial"/>
          <w:b/>
          <w:bCs/>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МЮ</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w:t>
      </w:r>
    </w:p>
    <w:p>
      <w:pPr>
        <w:tabs>
          <w:tab w:val="right" w:pos="10178"/>
        </w:tabs>
        <w:spacing w:after="120"/>
      </w:pPr>
      <w:r>
        <w:rPr>
          <w:rFonts w:ascii="Arial" w:cs="Arial" w:eastAsia="Arial" w:hAnsi="Arial"/>
          <w:b/>
          <w:bCs/>
          <w:sz w:val="24"/>
          <w:szCs w:val="24"/>
        </w:rPr>
        <w:t xml:space="preserve">НБ</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НИСИ</w:t>
      </w:r>
      <w:r>
        <w:rPr>
          <w:rFonts w:ascii="Arial" w:cs="Arial" w:eastAsia="Arial" w:hAnsi="Arial"/>
          <w:sz w:val="24"/>
          <w:szCs w:val="24"/>
        </w:rPr>
        <w:t xml:space="preserve">	</w:t>
      </w:r>
      <w:r>
        <w:rPr>
          <w:rFonts w:ascii="Arial" w:cs="Arial" w:eastAsia="Arial" w:hAnsi="Arial"/>
          <w:sz w:val="24"/>
          <w:szCs w:val="24"/>
        </w:rPr>
        <w:t xml:space="preserve">Национальный институт стратегических инициатив при Президенте Кыргызской Республики</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ПДЛ</w:t>
      </w:r>
      <w:r>
        <w:rPr>
          <w:rFonts w:ascii="Arial" w:cs="Arial" w:eastAsia="Arial" w:hAnsi="Arial"/>
          <w:sz w:val="24"/>
          <w:szCs w:val="24"/>
        </w:rPr>
        <w:t xml:space="preserve">	</w:t>
      </w:r>
      <w:r>
        <w:rPr>
          <w:rFonts w:ascii="Arial" w:cs="Arial" w:eastAsia="Arial" w:hAnsi="Arial"/>
          <w:sz w:val="24"/>
          <w:szCs w:val="24"/>
        </w:rPr>
        <w:t xml:space="preserve">публичные должностные лица</w:t>
      </w:r>
    </w:p>
    <w:p>
      <w:pPr>
        <w:tabs>
          <w:tab w:val="right" w:pos="10178"/>
        </w:tabs>
        <w:spacing w:after="120"/>
      </w:pPr>
      <w:r>
        <w:rPr>
          <w:rFonts w:ascii="Arial" w:cs="Arial" w:eastAsia="Arial" w:hAnsi="Arial"/>
          <w:b/>
          <w:bCs/>
          <w:sz w:val="24"/>
          <w:szCs w:val="24"/>
        </w:rPr>
        <w:t xml:space="preserve">ПП ПКР в областях</w:t>
      </w:r>
      <w:r>
        <w:rPr>
          <w:rFonts w:ascii="Arial" w:cs="Arial" w:eastAsia="Arial" w:hAnsi="Arial"/>
          <w:sz w:val="24"/>
          <w:szCs w:val="24"/>
        </w:rPr>
        <w:t xml:space="preserve">	</w:t>
      </w:r>
      <w:r>
        <w:rPr>
          <w:rFonts w:ascii="Arial" w:cs="Arial" w:eastAsia="Arial" w:hAnsi="Arial"/>
          <w:sz w:val="24"/>
          <w:szCs w:val="24"/>
        </w:rPr>
        <w:t xml:space="preserve">полномочные представители Президента Кыргызской Республики в областях</w:t>
      </w:r>
    </w:p>
    <w:p>
      <w:pPr>
        <w:tabs>
          <w:tab w:val="right" w:pos="10178"/>
        </w:tabs>
        <w:spacing w:after="120"/>
      </w:pPr>
      <w:r>
        <w:rPr>
          <w:rFonts w:ascii="Arial" w:cs="Arial" w:eastAsia="Arial" w:hAnsi="Arial"/>
          <w:b/>
          <w:bCs/>
          <w:sz w:val="24"/>
          <w:szCs w:val="24"/>
        </w:rPr>
        <w:t xml:space="preserve">ГСИН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СМЭВ "Тундук"</w:t>
      </w:r>
      <w:r>
        <w:rPr>
          <w:rFonts w:ascii="Arial" w:cs="Arial" w:eastAsia="Arial" w:hAnsi="Arial"/>
          <w:sz w:val="24"/>
          <w:szCs w:val="24"/>
        </w:rPr>
        <w:t xml:space="preserve">	</w:t>
      </w:r>
      <w:r>
        <w:rPr>
          <w:rFonts w:ascii="Arial" w:cs="Arial" w:eastAsia="Arial" w:hAnsi="Arial"/>
          <w:sz w:val="24"/>
          <w:szCs w:val="24"/>
        </w:rPr>
        <w:t xml:space="preserve">система межведомственного электронного взаимодействия "Тундук"</w:t>
      </w:r>
    </w:p>
    <w:p>
      <w:pPr>
        <w:tabs>
          <w:tab w:val="right" w:pos="10178"/>
        </w:tabs>
        <w:spacing w:after="120"/>
      </w:pPr>
      <w:r>
        <w:rPr>
          <w:rFonts w:ascii="Arial" w:cs="Arial" w:eastAsia="Arial" w:hAnsi="Arial"/>
          <w:b/>
          <w:bCs/>
          <w:sz w:val="24"/>
          <w:szCs w:val="24"/>
        </w:rPr>
        <w:t xml:space="preserve">СП</w:t>
      </w:r>
      <w:r>
        <w:rPr>
          <w:rFonts w:ascii="Arial" w:cs="Arial" w:eastAsia="Arial" w:hAnsi="Arial"/>
          <w:sz w:val="24"/>
          <w:szCs w:val="24"/>
        </w:rPr>
        <w:t xml:space="preserve">	</w:t>
      </w:r>
      <w:r>
        <w:rPr>
          <w:rFonts w:ascii="Arial" w:cs="Arial" w:eastAsia="Arial" w:hAnsi="Arial"/>
          <w:sz w:val="24"/>
          <w:szCs w:val="24"/>
        </w:rPr>
        <w:t xml:space="preserve">Счетная палата Кыргызской Республики</w:t>
      </w:r>
    </w:p>
    <w:p>
      <w:pPr>
        <w:tabs>
          <w:tab w:val="right" w:pos="10178"/>
        </w:tabs>
        <w:spacing w:after="120"/>
      </w:pPr>
      <w:r>
        <w:rPr>
          <w:rFonts w:ascii="Arial" w:cs="Arial" w:eastAsia="Arial" w:hAnsi="Arial"/>
          <w:b/>
          <w:bCs/>
          <w:sz w:val="24"/>
          <w:szCs w:val="24"/>
        </w:rPr>
        <w:t xml:space="preserve">СРНФР</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регулирования и надзора за финансовым рынком при Министерстве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СС</w:t>
      </w:r>
      <w:r>
        <w:rPr>
          <w:rFonts w:ascii="Arial" w:cs="Arial" w:eastAsia="Arial" w:hAnsi="Arial"/>
          <w:sz w:val="24"/>
          <w:szCs w:val="24"/>
        </w:rPr>
        <w:t xml:space="preserve">	</w:t>
      </w:r>
      <w:r>
        <w:rPr>
          <w:rFonts w:ascii="Arial" w:cs="Arial" w:eastAsia="Arial" w:hAnsi="Arial"/>
          <w:sz w:val="24"/>
          <w:szCs w:val="24"/>
        </w:rPr>
        <w:t xml:space="preserve">Совет судей Кыргызской Республики</w:t>
      </w:r>
    </w:p>
    <w:p>
      <w:pPr>
        <w:tabs>
          <w:tab w:val="right" w:pos="10178"/>
        </w:tabs>
        <w:spacing w:after="120"/>
      </w:pPr>
      <w:r>
        <w:rPr>
          <w:rFonts w:ascii="Arial" w:cs="Arial" w:eastAsia="Arial" w:hAnsi="Arial"/>
          <w:b/>
          <w:bCs/>
          <w:sz w:val="24"/>
          <w:szCs w:val="24"/>
        </w:rPr>
        <w:t xml:space="preserve">УГОПК</w:t>
      </w:r>
      <w:r>
        <w:rPr>
          <w:rFonts w:ascii="Arial" w:cs="Arial" w:eastAsia="Arial" w:hAnsi="Arial"/>
          <w:sz w:val="24"/>
          <w:szCs w:val="24"/>
        </w:rPr>
        <w:t xml:space="preserve">	</w:t>
      </w:r>
      <w:r>
        <w:rPr>
          <w:rFonts w:ascii="Arial" w:cs="Arial" w:eastAsia="Arial" w:hAnsi="Arial"/>
          <w:sz w:val="24"/>
          <w:szCs w:val="24"/>
        </w:rPr>
        <w:t xml:space="preserve">уполномоченный государственный орган по предупреждению коррупции</w:t>
      </w:r>
    </w:p>
    <w:p>
      <w:pPr>
        <w:tabs>
          <w:tab w:val="right" w:pos="10178"/>
        </w:tabs>
        <w:spacing w:after="120"/>
      </w:pPr>
      <w:r>
        <w:rPr>
          <w:rFonts w:ascii="Arial" w:cs="Arial" w:eastAsia="Arial" w:hAnsi="Arial"/>
          <w:b/>
          <w:bCs/>
          <w:sz w:val="24"/>
          <w:szCs w:val="24"/>
        </w:rPr>
        <w:t xml:space="preserve">УИТ "Адилет сот"</w:t>
      </w:r>
      <w:r>
        <w:rPr>
          <w:rFonts w:ascii="Arial" w:cs="Arial" w:eastAsia="Arial" w:hAnsi="Arial"/>
          <w:sz w:val="24"/>
          <w:szCs w:val="24"/>
        </w:rPr>
        <w:t xml:space="preserve">	</w:t>
      </w:r>
      <w:r>
        <w:rPr>
          <w:rFonts w:ascii="Arial" w:cs="Arial" w:eastAsia="Arial" w:hAnsi="Arial"/>
          <w:sz w:val="24"/>
          <w:szCs w:val="24"/>
        </w:rPr>
        <w:t xml:space="preserve">учреждение по информационным технологиям "Адилет сот" при Судебном департаменте при Верховном суде Кыргызской Республики</w:t>
      </w:r>
    </w:p>
    <w:p>
      <w:pPr>
        <w:tabs>
          <w:tab w:val="right" w:pos="10178"/>
        </w:tabs>
        <w:spacing w:after="120"/>
      </w:pPr>
      <w:r>
        <w:rPr>
          <w:rFonts w:ascii="Arial" w:cs="Arial" w:eastAsia="Arial" w:hAnsi="Arial"/>
          <w:b/>
          <w:bCs/>
          <w:sz w:val="24"/>
          <w:szCs w:val="24"/>
        </w:rPr>
        <w:t xml:space="preserve">ЦСМ</w:t>
      </w:r>
      <w:r>
        <w:rPr>
          <w:rFonts w:ascii="Arial" w:cs="Arial" w:eastAsia="Arial" w:hAnsi="Arial"/>
          <w:sz w:val="24"/>
          <w:szCs w:val="24"/>
        </w:rPr>
        <w:t xml:space="preserve">	</w:t>
      </w:r>
      <w:r>
        <w:rPr>
          <w:rFonts w:ascii="Arial" w:cs="Arial" w:eastAsia="Arial" w:hAnsi="Arial"/>
          <w:sz w:val="24"/>
          <w:szCs w:val="24"/>
        </w:rPr>
        <w:t xml:space="preserve">Центр стандартизации и метрологии при Министерстве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Эксперты</w:t>
      </w:r>
      <w:r>
        <w:rPr>
          <w:rFonts w:ascii="Arial" w:cs="Arial" w:eastAsia="Arial" w:hAnsi="Arial"/>
          <w:sz w:val="24"/>
          <w:szCs w:val="24"/>
        </w:rPr>
        <w:t xml:space="preserve">	</w:t>
      </w:r>
      <w:r>
        <w:rPr>
          <w:rFonts w:ascii="Arial" w:cs="Arial" w:eastAsia="Arial" w:hAnsi="Arial"/>
          <w:sz w:val="24"/>
          <w:szCs w:val="24"/>
        </w:rPr>
        <w:t xml:space="preserve">независимые эксперты</w:t>
      </w:r>
    </w:p>
    <w:p>
      <w:pPr>
        <w:tabs>
          <w:tab w:val="right" w:pos="10178"/>
        </w:tabs>
        <w:spacing w:after="120"/>
      </w:pPr>
      <w:r>
        <w:rPr>
          <w:rFonts w:ascii="Arial" w:cs="Arial" w:eastAsia="Arial" w:hAnsi="Arial"/>
          <w:b/>
          <w:bCs/>
          <w:sz w:val="24"/>
          <w:szCs w:val="24"/>
        </w:rPr>
        <w:t xml:space="preserve">ОЭСР</w:t>
      </w:r>
      <w:r>
        <w:rPr>
          <w:rFonts w:ascii="Arial" w:cs="Arial" w:eastAsia="Arial" w:hAnsi="Arial"/>
          <w:sz w:val="24"/>
          <w:szCs w:val="24"/>
        </w:rPr>
        <w:t xml:space="preserve">	</w:t>
      </w:r>
      <w:r>
        <w:rPr>
          <w:rFonts w:ascii="Arial" w:cs="Arial" w:eastAsia="Arial" w:hAnsi="Arial"/>
          <w:sz w:val="24"/>
          <w:szCs w:val="24"/>
        </w:rPr>
        <w:t xml:space="preserve">Организация экономического сотрудничества и развития</w:t>
      </w:r>
    </w:p>
    <w:p>
      <w:pPr>
        <w:tabs>
          <w:tab w:val="right" w:pos="10178"/>
        </w:tabs>
        <w:spacing w:after="120"/>
      </w:pPr>
      <w:r>
        <w:rPr>
          <w:rFonts w:ascii="Arial" w:cs="Arial" w:eastAsia="Arial" w:hAnsi="Arial"/>
          <w:b/>
          <w:bCs/>
          <w:sz w:val="24"/>
          <w:szCs w:val="24"/>
        </w:rPr>
        <w:t xml:space="preserve">ЭДОС</w:t>
      </w:r>
      <w:r>
        <w:rPr>
          <w:rFonts w:ascii="Arial" w:cs="Arial" w:eastAsia="Arial" w:hAnsi="Arial"/>
          <w:sz w:val="24"/>
          <w:szCs w:val="24"/>
        </w:rPr>
        <w:t xml:space="preserve">	</w:t>
      </w:r>
      <w:r>
        <w:rPr>
          <w:rFonts w:ascii="Arial" w:cs="Arial" w:eastAsia="Arial" w:hAnsi="Arial"/>
          <w:sz w:val="24"/>
          <w:szCs w:val="24"/>
        </w:rPr>
        <w:t xml:space="preserve">электронный документооборот в судах</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wsqwd3rhnywfhrmg9ttf" Type="http://schemas.openxmlformats.org/officeDocument/2006/relationships/hyperlink" Target="http://kodeks.duckdns.org/document/230038929" TargetMode="External"/><Relationship Id="rId1cx9qgeyfvfynxv7pnyi3" Type="http://schemas.openxmlformats.org/officeDocument/2006/relationships/hyperlink" Target="http://kodeks.duckdns.org/document/230039794" TargetMode="External"/><Relationship Id="rIdb3w1c2y8kexwsbswpin7x" Type="http://schemas.openxmlformats.org/officeDocument/2006/relationships/hyperlink" Target="http://kodeks.duckdns.org/document/230049034" TargetMode="External"/><Relationship Id="rIdirix08sxukgtaugdgkp-l" Type="http://schemas.openxmlformats.org/officeDocument/2006/relationships/hyperlink" Target="http://kodeks.duckdns.org/document/203753" TargetMode="External"/><Relationship Id="rId4ojxdvl5dgtewxnkjrr7l" Type="http://schemas.openxmlformats.org/officeDocument/2006/relationships/hyperlink" Target="http://kodeks.duckdns.org/document/203753" TargetMode="External"/><Relationship Id="rIdq6pb6vupk06s7m4jebc-3" Type="http://schemas.openxmlformats.org/officeDocument/2006/relationships/hyperlink" Target="http://kodeks.duckdns.org/document/111829" TargetMode="External"/><Relationship Id="rIdl7obognvg-8vz-zujugld" Type="http://schemas.openxmlformats.org/officeDocument/2006/relationships/hyperlink" Target="http://kodeks.duckdns.org/document/111716" TargetMode="External"/><Relationship Id="rId2vagimbm8qncizskpcegy" Type="http://schemas.openxmlformats.org/officeDocument/2006/relationships/hyperlink" Target="http://kodeks.duckdns.org/document/111716" TargetMode="External"/><Relationship Id="rIdxeow7krebqomqwzpdugzn" Type="http://schemas.openxmlformats.org/officeDocument/2006/relationships/hyperlink" Target="http://kodeks.duckdns.org/document/111716" TargetMode="External"/><Relationship Id="rIdtrnhpflvvgm7k3alunxm2" Type="http://schemas.openxmlformats.org/officeDocument/2006/relationships/hyperlink" Target="http://kodeks.duckdns.org/document/12273" TargetMode="External"/><Relationship Id="rIdh9qzx3p5ucolvu8ceizev" Type="http://schemas.openxmlformats.org/officeDocument/2006/relationships/hyperlink" Target="http://kodeks.duckdns.org/document/111716" TargetMode="External"/><Relationship Id="rIddtphju22nled5o_1gisqo" Type="http://schemas.openxmlformats.org/officeDocument/2006/relationships/hyperlink" Target="http://kodeks.duckdns.org/document/112303" TargetMode="External"/><Relationship Id="rIdv5xrm_a_ui_mxn5p_l6fn" Type="http://schemas.openxmlformats.org/officeDocument/2006/relationships/hyperlink" Target="http://kodeks.duckdns.org/document/112303" TargetMode="External"/><Relationship Id="rIdrodthybxugwbso1f46hub" Type="http://schemas.openxmlformats.org/officeDocument/2006/relationships/hyperlink" Target="http://kodeks.duckdns.org/document/112303" TargetMode="External"/><Relationship Id="rId55vigisidgi3hgrypn8_r" Type="http://schemas.openxmlformats.org/officeDocument/2006/relationships/hyperlink" Target="http://kodeks.duckdns.org/document/159664" TargetMode="External"/><Relationship Id="rIde27j7a2kutnvqiix47dhs" Type="http://schemas.openxmlformats.org/officeDocument/2006/relationships/hyperlink" Target="http://kodeks.duckdns.org/document/112340#st_107" TargetMode="External"/><Relationship Id="rIduxkskybahpeduvzbwl_oh" Type="http://schemas.openxmlformats.org/officeDocument/2006/relationships/hyperlink" Target="http://kodeks.duckdns.org/document/111254" TargetMode="External"/><Relationship Id="rIdupsinbbbsqi1zufip-wtt" Type="http://schemas.openxmlformats.org/officeDocument/2006/relationships/hyperlink" Target="http://kodeks.duckdns.org/document/111254" TargetMode="External"/><Relationship Id="rIdj3r4xigk-ghmfjdslb_d_" Type="http://schemas.openxmlformats.org/officeDocument/2006/relationships/hyperlink" Target="http://kodeks.duckdns.org/document/111254" TargetMode="External"/><Relationship Id="rIdkcqoz1b5wt6mfmqofuqts" Type="http://schemas.openxmlformats.org/officeDocument/2006/relationships/hyperlink" Target="http://kodeks.duckdns.org/document/111521" TargetMode="External"/><Relationship Id="rIdr3q2ilth0ar9k_fccnbwd" Type="http://schemas.openxmlformats.org/officeDocument/2006/relationships/hyperlink" Target="http://kodeks.duckdns.org/document/111520" TargetMode="External"/><Relationship Id="rIdprlrr8vyxipey4vntq4im" Type="http://schemas.openxmlformats.org/officeDocument/2006/relationships/hyperlink" Target="http://kodeks.duckdns.org/document/112309" TargetMode="External"/><Relationship Id="rIdkur3ej9ddehhiihoeilyl" Type="http://schemas.openxmlformats.org/officeDocument/2006/relationships/hyperlink" Target="http://kodeks.duckdns.org/document/112309" TargetMode="External"/><Relationship Id="rIdtlocx-dpwqcpt7pbz6m6h" Type="http://schemas.openxmlformats.org/officeDocument/2006/relationships/hyperlink" Target="http://kodeks.duckdns.org/document/112306" TargetMode="External"/><Relationship Id="rIdjam7lyfogjftcoxhd8xiq" Type="http://schemas.openxmlformats.org/officeDocument/2006/relationships/hyperlink" Target="http://kodeks.duckdns.org/document/112306" TargetMode="External"/><Relationship Id="rIdjdelm_48b6nwh7e93ksr-" Type="http://schemas.openxmlformats.org/officeDocument/2006/relationships/hyperlink" Target="http://kodeks.duckdns.org/document/160227" TargetMode="External"/><Relationship Id="rIdfqvgx4pu4p_7wjjeigajc" Type="http://schemas.openxmlformats.org/officeDocument/2006/relationships/hyperlink" Target="http://kodeks.duckdns.org/document/112303" TargetMode="External"/><Relationship Id="rIdmqwgj3ulisxghpedwnqwl" Type="http://schemas.openxmlformats.org/officeDocument/2006/relationships/hyperlink" Target="http://kodeks.duckdns.org/document/215180" TargetMode="External"/><Relationship Id="rIdnzr48ivwht7dfqlkcuv4g" Type="http://schemas.openxmlformats.org/officeDocument/2006/relationships/hyperlink" Target="http://kodeks.duckdns.org/document/205360" TargetMode="External"/><Relationship Id="rIdmdjnfaoblz_bpjsaq6qkr" Type="http://schemas.openxmlformats.org/officeDocument/2006/relationships/hyperlink" Target="http://kodeks.duckdns.org/document/205360" TargetMode="External"/><Relationship Id="rIdry88jf7o2qwwjeh4jaouq" Type="http://schemas.openxmlformats.org/officeDocument/2006/relationships/hyperlink" Target="http://kodeks.duckdns.org/document/205360" TargetMode="External"/><Relationship Id="rIdxqf613vcyothewolrqhha" Type="http://schemas.openxmlformats.org/officeDocument/2006/relationships/hyperlink" Target="http://kodeks.duckdns.org/document/112361" TargetMode="External"/><Relationship Id="rIdcw7gari1gvcdf_fgsmwl0" Type="http://schemas.openxmlformats.org/officeDocument/2006/relationships/hyperlink" Target="http://kodeks.duckdns.org/document/112361" TargetMode="External"/><Relationship Id="rIdrwtp52vl6d7y5sjccyjx0" Type="http://schemas.openxmlformats.org/officeDocument/2006/relationships/hyperlink" Target="http://kodeks.duckdns.org/document/202105" TargetMode="External"/><Relationship Id="rIdzdmpjmfgfarx2ax2rpt7l" Type="http://schemas.openxmlformats.org/officeDocument/2006/relationships/hyperlink" Target="http://kodeks.duckdns.org/document/230039794" TargetMode="External"/><Relationship Id="rIdapry95ojkip8qybe-kbyv" Type="http://schemas.openxmlformats.org/officeDocument/2006/relationships/hyperlink" Target="http://kodeks.duckdns.org/document/230039794" TargetMode="External"/><Relationship Id="rId7" Type="http://schemas.openxmlformats.org/officeDocument/2006/relationships/image" Target="media/93bec1c1538034512fe33c1434ae0ea86b639d33.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2026-09-22T23:03:19.901Z</dcterms:created>
  <dcterms:modified xsi:type="dcterms:W3CDTF">2026-09-22T23:03:19.901Z</dcterms:modified>
</cp:coreProperties>
</file>

<file path=docProps/custom.xml><?xml version="1.0" encoding="utf-8"?>
<Properties xmlns="http://schemas.openxmlformats.org/officeDocument/2006/custom-properties" xmlns:vt="http://schemas.openxmlformats.org/officeDocument/2006/docPropsVTypes"/>
</file>