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cbj8n8plmf8bs5tggd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депутата Жогорку Кенеша Кыргызской Республики по Свердловскому одномандатному избирательному округу № 29»от 16 мая 2024 года № 116, руководствуясь </w:t>
      </w:r>
      <w:hyperlink w:history="1" r:id="rIdl1om8psfhow634irlzr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vmqwlwfrwwifl5jitcc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tjlxfmr9u0jlxffq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ms0qxmwnqg-2aszd8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xzxn-xsn3h1hknnm9x5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депутата Жогорку Кенеша Кыргызской Республики по Свердловскому одномандатному избирательному округу № 29 в сумме 9</w:t>
      </w:r>
      <w:r>
        <w:rPr>
          <w:rFonts w:ascii="Arial" w:cs="Arial" w:eastAsia="Arial" w:hAnsi="Arial"/>
          <w:sz w:val="24"/>
          <w:szCs w:val="24"/>
        </w:rPr>
        <w:t xml:space="preserve">005</w:t>
      </w:r>
      <w:r>
        <w:rPr>
          <w:rFonts w:ascii="Arial" w:cs="Arial" w:eastAsia="Arial" w:hAnsi="Arial"/>
          <w:sz w:val="24"/>
          <w:szCs w:val="24"/>
        </w:rPr>
        <w:t xml:space="preserve">300 (девять миллионов пять тысяч триста) сомов, согласно приложению 1,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 (приложение 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Председателям окружной и участковых избирательных комиссий заключить договора о полной индивидуальной материальной ответственности с привлеченными специалистами, со всеми председателями участковых избирательных комиссий и направить в отдел планирования, учета, отчетности аппарата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планирования, учета, отчетности аппарата Центральной комиссии по выборам и проведению референдумов Кыргызской Республики организовать финансовое обеспечение членам избирательных комиссий и привлеченным гражданам, согласно утвержденной смете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безналичной форме</w:t>
      </w:r>
      <w:r>
        <w:rPr>
          <w:rFonts w:ascii="Arial" w:cs="Arial" w:eastAsia="Arial" w:hAnsi="Arial"/>
          <w:sz w:val="24"/>
          <w:szCs w:val="24"/>
        </w:rPr>
        <w:t xml:space="preserve"> через банковские учреждения ОАО «РСК Банк» и ОАО «Айыл Банк» и обеспечить контроль за целевым использованием этих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депутата Жогорку Кенеша Кыргызской Республики по Свердловскому одномандатному избирательному округу № 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cclcv97vnajui-qlo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dalil.kg/document/230009328</w:t>
      </w:r>
    </w:hyperlink>
  </w:p>
  <w:p>
    <w:pPr>
      <w:spacing w:after="0" w:before="40"/>
      <w:jc w:val="center"/>
    </w:pPr>
    <w:hyperlink w:history="1" r:id="rIdx4dqxrqsgwxembzh2gi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bj8n8plmf8bs5tggdjt" Type="http://schemas.openxmlformats.org/officeDocument/2006/relationships/hyperlink" Target="https://dalil.kg/document/230005943" TargetMode="External"/><Relationship Id="rIdl1om8psfhow634irlzroz" Type="http://schemas.openxmlformats.org/officeDocument/2006/relationships/hyperlink" Target="https://dalil.kg/document/203244#st_40" TargetMode="External"/><Relationship Id="rIdvmqwlwfrwwifl5jitccik" Type="http://schemas.openxmlformats.org/officeDocument/2006/relationships/hyperlink" Target="https://dalil.kg/document/112260#st_4" TargetMode="External"/><Relationship Id="rIdzgtjlxfmr9u0jlxffqpno" Type="http://schemas.openxmlformats.org/officeDocument/2006/relationships/hyperlink" Target="https://dalil.kg/document/112260#st_8" TargetMode="External"/><Relationship Id="rIdrlms0qxmwnqg-2aszd8dp" Type="http://schemas.openxmlformats.org/officeDocument/2006/relationships/hyperlink" Target="https://dalil.kg/document/112260#st_14" TargetMode="External"/><Relationship Id="rIdxzxn-xsn3h1hknnm9x5ir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cclcv97vnajui-qloaz" Type="http://schemas.openxmlformats.org/officeDocument/2006/relationships/hyperlink" Target="https://dalil.kg/document/230009328" TargetMode="External"/><Relationship Id="rIdx4dqxrqsgwxembzh2gi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2026-09-28T01:28:34.722Z</dcterms:created>
  <dcterms:modified xsi:type="dcterms:W3CDTF">2026-09-28T01:28:34.722Z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